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D2" w:rsidRPr="00BD3E61" w:rsidRDefault="00B84AD2">
      <w:pPr>
        <w:pStyle w:val="Ttulo1"/>
        <w:rPr>
          <w:i/>
        </w:rPr>
      </w:pPr>
      <w:r w:rsidRPr="00BD3E61">
        <w:rPr>
          <w:i/>
        </w:rPr>
        <w:t>FUNDAMENTOS</w:t>
      </w:r>
    </w:p>
    <w:p w:rsidR="00452FA8" w:rsidRPr="00810D81" w:rsidRDefault="00452FA8">
      <w:pPr>
        <w:rPr>
          <w:i/>
          <w:sz w:val="22"/>
          <w:szCs w:val="22"/>
        </w:rPr>
      </w:pPr>
    </w:p>
    <w:p w:rsidR="00B84AD2" w:rsidRPr="00810D81" w:rsidRDefault="00810D81" w:rsidP="00526AC9">
      <w:pPr>
        <w:pStyle w:val="Textoindependiente"/>
        <w:spacing w:line="360" w:lineRule="auto"/>
        <w:ind w:firstLine="708"/>
        <w:jc w:val="both"/>
        <w:rPr>
          <w:i/>
          <w:szCs w:val="22"/>
        </w:rPr>
      </w:pPr>
      <w:r w:rsidRPr="001418E6">
        <w:rPr>
          <w:i/>
          <w:szCs w:val="22"/>
        </w:rPr>
        <w:t>De acuerdo a lo</w:t>
      </w:r>
      <w:r w:rsidR="00B84AD2" w:rsidRPr="001418E6">
        <w:rPr>
          <w:i/>
          <w:szCs w:val="22"/>
        </w:rPr>
        <w:t xml:space="preserve"> disp</w:t>
      </w:r>
      <w:r w:rsidR="006C2546" w:rsidRPr="001418E6">
        <w:rPr>
          <w:i/>
          <w:szCs w:val="22"/>
        </w:rPr>
        <w:t>uesto en</w:t>
      </w:r>
      <w:r w:rsidR="00B84AD2" w:rsidRPr="001418E6">
        <w:rPr>
          <w:i/>
          <w:szCs w:val="22"/>
        </w:rPr>
        <w:t xml:space="preserve"> la Carta Orgánica Municipal</w:t>
      </w:r>
      <w:r w:rsidR="006C2546" w:rsidRPr="001418E6">
        <w:rPr>
          <w:i/>
          <w:szCs w:val="22"/>
        </w:rPr>
        <w:t xml:space="preserve"> en su artículo 80</w:t>
      </w:r>
      <w:r w:rsidR="00B84AD2" w:rsidRPr="001418E6">
        <w:rPr>
          <w:i/>
          <w:szCs w:val="22"/>
        </w:rPr>
        <w:t>, se eleva para su tratamie</w:t>
      </w:r>
      <w:r w:rsidR="00E74027" w:rsidRPr="001418E6">
        <w:rPr>
          <w:i/>
          <w:szCs w:val="22"/>
        </w:rPr>
        <w:t>nto por ese Cuerpo Le</w:t>
      </w:r>
      <w:r w:rsidR="00CA740E" w:rsidRPr="001418E6">
        <w:rPr>
          <w:i/>
          <w:szCs w:val="22"/>
        </w:rPr>
        <w:t>gislativo</w:t>
      </w:r>
      <w:r w:rsidR="00526AC9" w:rsidRPr="001418E6">
        <w:rPr>
          <w:i/>
          <w:szCs w:val="22"/>
        </w:rPr>
        <w:t xml:space="preserve">, </w:t>
      </w:r>
      <w:r w:rsidR="00CF4214" w:rsidRPr="001418E6">
        <w:rPr>
          <w:i/>
          <w:szCs w:val="22"/>
        </w:rPr>
        <w:t>el Pr</w:t>
      </w:r>
      <w:r w:rsidR="00B84AD2" w:rsidRPr="001418E6">
        <w:rPr>
          <w:i/>
          <w:szCs w:val="22"/>
        </w:rPr>
        <w:t xml:space="preserve">oyecto </w:t>
      </w:r>
      <w:r w:rsidR="00CF4214" w:rsidRPr="001418E6">
        <w:rPr>
          <w:i/>
          <w:szCs w:val="22"/>
        </w:rPr>
        <w:t>de</w:t>
      </w:r>
      <w:r w:rsidR="00C75783" w:rsidRPr="001418E6">
        <w:rPr>
          <w:i/>
          <w:szCs w:val="22"/>
        </w:rPr>
        <w:t xml:space="preserve"> </w:t>
      </w:r>
      <w:r w:rsidR="008F00E8" w:rsidRPr="001418E6">
        <w:rPr>
          <w:i/>
          <w:szCs w:val="22"/>
        </w:rPr>
        <w:t xml:space="preserve">Ordenanza </w:t>
      </w:r>
      <w:r w:rsidR="00C47018" w:rsidRPr="001418E6">
        <w:rPr>
          <w:i/>
          <w:szCs w:val="22"/>
        </w:rPr>
        <w:t>Tarifari</w:t>
      </w:r>
      <w:r w:rsidR="00E74027" w:rsidRPr="001418E6">
        <w:rPr>
          <w:i/>
          <w:szCs w:val="22"/>
        </w:rPr>
        <w:t xml:space="preserve">a, </w:t>
      </w:r>
      <w:r w:rsidR="001D0819" w:rsidRPr="001418E6">
        <w:rPr>
          <w:i/>
          <w:szCs w:val="22"/>
        </w:rPr>
        <w:t>el Proyecto</w:t>
      </w:r>
      <w:r w:rsidR="00B84AD2" w:rsidRPr="001418E6">
        <w:rPr>
          <w:i/>
          <w:szCs w:val="22"/>
        </w:rPr>
        <w:t xml:space="preserve"> de Presupuesto</w:t>
      </w:r>
      <w:r w:rsidR="00382D70" w:rsidRPr="001418E6">
        <w:rPr>
          <w:i/>
          <w:szCs w:val="22"/>
        </w:rPr>
        <w:t xml:space="preserve"> General de </w:t>
      </w:r>
      <w:r w:rsidR="00CF4214" w:rsidRPr="001418E6">
        <w:rPr>
          <w:i/>
          <w:szCs w:val="22"/>
        </w:rPr>
        <w:t>Recursos</w:t>
      </w:r>
      <w:r w:rsidR="00382D70" w:rsidRPr="001418E6">
        <w:rPr>
          <w:i/>
          <w:szCs w:val="22"/>
        </w:rPr>
        <w:t xml:space="preserve"> y Gastos</w:t>
      </w:r>
      <w:r w:rsidR="005617CF" w:rsidRPr="001418E6">
        <w:t xml:space="preserve"> </w:t>
      </w:r>
      <w:r w:rsidR="005617CF" w:rsidRPr="001418E6">
        <w:rPr>
          <w:i/>
          <w:szCs w:val="22"/>
        </w:rPr>
        <w:t>con sus respectivos anexos y notas complementarias</w:t>
      </w:r>
      <w:r w:rsidR="001D0819" w:rsidRPr="001418E6">
        <w:rPr>
          <w:i/>
          <w:szCs w:val="22"/>
        </w:rPr>
        <w:t xml:space="preserve"> </w:t>
      </w:r>
      <w:r w:rsidR="00B84AD2" w:rsidRPr="001418E6">
        <w:rPr>
          <w:i/>
          <w:szCs w:val="22"/>
        </w:rPr>
        <w:t>que, de disponerse su aprobación, regirán en el período fiscal</w:t>
      </w:r>
      <w:r w:rsidR="00B84AD2" w:rsidRPr="00810D81">
        <w:rPr>
          <w:i/>
          <w:szCs w:val="22"/>
        </w:rPr>
        <w:t xml:space="preserve"> 20</w:t>
      </w:r>
      <w:r w:rsidR="008F00E8" w:rsidRPr="00810D81">
        <w:rPr>
          <w:i/>
          <w:szCs w:val="22"/>
        </w:rPr>
        <w:t>2</w:t>
      </w:r>
      <w:r w:rsidR="006B654A">
        <w:rPr>
          <w:i/>
          <w:szCs w:val="22"/>
        </w:rPr>
        <w:t>4</w:t>
      </w:r>
      <w:r w:rsidR="008F00E8" w:rsidRPr="00810D81">
        <w:rPr>
          <w:i/>
          <w:szCs w:val="22"/>
        </w:rPr>
        <w:t>.-</w:t>
      </w:r>
    </w:p>
    <w:p w:rsidR="00D32B2C" w:rsidRPr="0056571C" w:rsidRDefault="00D32B2C" w:rsidP="00F11A80">
      <w:pPr>
        <w:spacing w:line="360" w:lineRule="auto"/>
        <w:jc w:val="both"/>
        <w:rPr>
          <w:b/>
          <w:i/>
          <w:sz w:val="22"/>
          <w:szCs w:val="22"/>
        </w:rPr>
      </w:pPr>
    </w:p>
    <w:p w:rsidR="00065A7E" w:rsidRPr="0056571C" w:rsidRDefault="006C2A83" w:rsidP="00065A7E">
      <w:pPr>
        <w:numPr>
          <w:ilvl w:val="1"/>
          <w:numId w:val="1"/>
        </w:numPr>
        <w:spacing w:line="360" w:lineRule="auto"/>
        <w:jc w:val="both"/>
        <w:rPr>
          <w:i/>
          <w:sz w:val="22"/>
          <w:szCs w:val="22"/>
          <w:u w:val="single"/>
        </w:rPr>
      </w:pPr>
      <w:r w:rsidRPr="0056571C">
        <w:rPr>
          <w:b/>
          <w:i/>
          <w:sz w:val="22"/>
          <w:szCs w:val="22"/>
        </w:rPr>
        <w:t>I</w:t>
      </w:r>
      <w:r w:rsidR="00765E75" w:rsidRPr="0056571C">
        <w:rPr>
          <w:b/>
          <w:i/>
          <w:sz w:val="22"/>
          <w:szCs w:val="22"/>
        </w:rPr>
        <w:t>I</w:t>
      </w:r>
      <w:r w:rsidR="0045216C" w:rsidRPr="0056571C">
        <w:rPr>
          <w:b/>
          <w:i/>
          <w:sz w:val="22"/>
          <w:szCs w:val="22"/>
        </w:rPr>
        <w:t xml:space="preserve">). </w:t>
      </w:r>
      <w:r w:rsidR="00B84AD2" w:rsidRPr="0056571C">
        <w:rPr>
          <w:b/>
          <w:i/>
          <w:sz w:val="22"/>
          <w:szCs w:val="22"/>
          <w:u w:val="single"/>
        </w:rPr>
        <w:t>ORDENANZA TARIFARIA</w:t>
      </w:r>
    </w:p>
    <w:p w:rsidR="00B84AD2" w:rsidRPr="0056571C" w:rsidRDefault="0094172C" w:rsidP="00065A7E">
      <w:pPr>
        <w:spacing w:line="360" w:lineRule="auto"/>
        <w:ind w:left="708"/>
        <w:jc w:val="both"/>
        <w:rPr>
          <w:b/>
          <w:i/>
          <w:sz w:val="22"/>
          <w:szCs w:val="22"/>
        </w:rPr>
      </w:pPr>
      <w:r w:rsidRPr="0056571C">
        <w:rPr>
          <w:b/>
          <w:i/>
          <w:sz w:val="22"/>
          <w:szCs w:val="22"/>
        </w:rPr>
        <w:t xml:space="preserve">Premisas </w:t>
      </w:r>
      <w:r w:rsidR="006969A4" w:rsidRPr="0056571C">
        <w:rPr>
          <w:b/>
          <w:i/>
          <w:sz w:val="22"/>
          <w:szCs w:val="22"/>
        </w:rPr>
        <w:t xml:space="preserve">para </w:t>
      </w:r>
      <w:r w:rsidR="00065A7E" w:rsidRPr="0056571C">
        <w:rPr>
          <w:b/>
          <w:i/>
          <w:sz w:val="22"/>
          <w:szCs w:val="22"/>
        </w:rPr>
        <w:t>Tasa por Servicios a la Propiedad:</w:t>
      </w:r>
    </w:p>
    <w:p w:rsidR="006B654A" w:rsidRDefault="00B44CC2" w:rsidP="006B654A">
      <w:pPr>
        <w:pStyle w:val="Sangradetextonormal"/>
        <w:numPr>
          <w:ilvl w:val="0"/>
          <w:numId w:val="3"/>
        </w:numPr>
        <w:tabs>
          <w:tab w:val="clear" w:pos="1353"/>
          <w:tab w:val="num" w:pos="1134"/>
        </w:tabs>
        <w:spacing w:line="360" w:lineRule="auto"/>
        <w:ind w:left="1134" w:hanging="425"/>
        <w:jc w:val="both"/>
        <w:rPr>
          <w:i/>
          <w:sz w:val="22"/>
          <w:szCs w:val="22"/>
        </w:rPr>
      </w:pPr>
      <w:r w:rsidRPr="0056571C">
        <w:rPr>
          <w:i/>
          <w:sz w:val="22"/>
          <w:szCs w:val="22"/>
        </w:rPr>
        <w:t xml:space="preserve">Actualización por inflación: La tasa </w:t>
      </w:r>
      <w:r w:rsidR="00766F48" w:rsidRPr="0056571C">
        <w:rPr>
          <w:i/>
          <w:sz w:val="22"/>
          <w:szCs w:val="22"/>
        </w:rPr>
        <w:t xml:space="preserve">básica </w:t>
      </w:r>
      <w:r w:rsidRPr="0056571C">
        <w:rPr>
          <w:i/>
          <w:sz w:val="22"/>
          <w:szCs w:val="22"/>
        </w:rPr>
        <w:t>a la propiedad</w:t>
      </w:r>
      <w:r w:rsidR="00526AC9" w:rsidRPr="0056571C">
        <w:rPr>
          <w:i/>
          <w:sz w:val="22"/>
          <w:szCs w:val="22"/>
        </w:rPr>
        <w:t>, la cual se detalla en el artículo primero del proyecto de Ordenanza Tarifaria adjunto,</w:t>
      </w:r>
      <w:r w:rsidRPr="0056571C">
        <w:rPr>
          <w:i/>
          <w:sz w:val="22"/>
          <w:szCs w:val="22"/>
        </w:rPr>
        <w:t xml:space="preserve"> </w:t>
      </w:r>
      <w:r w:rsidR="0056571C" w:rsidRPr="0056571C">
        <w:rPr>
          <w:i/>
          <w:sz w:val="22"/>
          <w:szCs w:val="22"/>
        </w:rPr>
        <w:t>las categorías sufrirán una</w:t>
      </w:r>
      <w:r w:rsidRPr="0056571C">
        <w:rPr>
          <w:i/>
          <w:sz w:val="22"/>
          <w:szCs w:val="22"/>
        </w:rPr>
        <w:t xml:space="preserve"> actualización </w:t>
      </w:r>
      <w:r w:rsidR="00B051DC" w:rsidRPr="0056571C">
        <w:rPr>
          <w:i/>
          <w:sz w:val="22"/>
          <w:szCs w:val="22"/>
        </w:rPr>
        <w:t xml:space="preserve">promedio </w:t>
      </w:r>
      <w:r w:rsidR="0056571C" w:rsidRPr="0056571C">
        <w:rPr>
          <w:i/>
          <w:sz w:val="22"/>
          <w:szCs w:val="22"/>
        </w:rPr>
        <w:t xml:space="preserve">ponderada </w:t>
      </w:r>
      <w:r w:rsidR="00B051DC" w:rsidRPr="0056571C">
        <w:rPr>
          <w:i/>
          <w:sz w:val="22"/>
          <w:szCs w:val="22"/>
        </w:rPr>
        <w:t xml:space="preserve">del </w:t>
      </w:r>
      <w:r w:rsidR="006B654A">
        <w:rPr>
          <w:i/>
          <w:sz w:val="22"/>
          <w:szCs w:val="22"/>
        </w:rPr>
        <w:t>125</w:t>
      </w:r>
      <w:r w:rsidR="00B051DC" w:rsidRPr="0056571C">
        <w:rPr>
          <w:i/>
          <w:sz w:val="22"/>
          <w:szCs w:val="22"/>
        </w:rPr>
        <w:t>%</w:t>
      </w:r>
      <w:r w:rsidR="0000313A">
        <w:rPr>
          <w:i/>
          <w:sz w:val="22"/>
          <w:szCs w:val="22"/>
        </w:rPr>
        <w:t xml:space="preserve">, </w:t>
      </w:r>
      <w:r w:rsidR="006B654A">
        <w:rPr>
          <w:i/>
          <w:sz w:val="22"/>
          <w:szCs w:val="22"/>
        </w:rPr>
        <w:t>a fin de recomponer la diferencia entre la inflación real del ejercicio 2023 y la presupuestada del 77% promedio, más considerando una estimación adicional hasta abril 2024. Luego de allí como novedad, la tasa se ajustará automáticamente por “R.I.P.T.E.” diferido 4 meses a fin de dar previsibilidad y que el contribuyente pueda ya contar con los aumentos de paritarias para hacer frente a la erogación.</w:t>
      </w:r>
      <w:r w:rsidR="003B4761">
        <w:rPr>
          <w:i/>
          <w:sz w:val="22"/>
          <w:szCs w:val="22"/>
        </w:rPr>
        <w:t xml:space="preserve"> Cabe destacar que la variación de los principales índices macroeconómicos a NOVIEMBRE 2023 (sin considerar el impacto de las medidas económicas nacionales de diciembre) fueron los siguientes:</w:t>
      </w:r>
    </w:p>
    <w:tbl>
      <w:tblPr>
        <w:tblStyle w:val="Tablaconcuadrcula"/>
        <w:tblW w:w="0" w:type="auto"/>
        <w:tblInd w:w="1134" w:type="dxa"/>
        <w:tblLook w:val="04A0" w:firstRow="1" w:lastRow="0" w:firstColumn="1" w:lastColumn="0" w:noHBand="0" w:noVBand="1"/>
      </w:tblPr>
      <w:tblGrid>
        <w:gridCol w:w="3744"/>
        <w:gridCol w:w="3617"/>
      </w:tblGrid>
      <w:tr w:rsidR="003B4761" w:rsidRPr="00A81264" w:rsidTr="003B4761">
        <w:tc>
          <w:tcPr>
            <w:tcW w:w="3744" w:type="dxa"/>
          </w:tcPr>
          <w:p w:rsidR="003B4761" w:rsidRPr="00A81264" w:rsidRDefault="003B4761" w:rsidP="003B4761">
            <w:pPr>
              <w:pStyle w:val="Sangradetextonormal"/>
              <w:spacing w:line="360" w:lineRule="auto"/>
              <w:ind w:left="0"/>
              <w:jc w:val="both"/>
              <w:rPr>
                <w:i/>
                <w:sz w:val="20"/>
                <w:szCs w:val="20"/>
              </w:rPr>
            </w:pPr>
            <w:r w:rsidRPr="00A81264">
              <w:rPr>
                <w:i/>
                <w:sz w:val="20"/>
                <w:szCs w:val="20"/>
              </w:rPr>
              <w:t>R.I.P.T.E (oct.22 vs oct. 23)</w:t>
            </w:r>
          </w:p>
        </w:tc>
        <w:tc>
          <w:tcPr>
            <w:tcW w:w="3617" w:type="dxa"/>
          </w:tcPr>
          <w:p w:rsidR="003B4761" w:rsidRPr="00A81264" w:rsidRDefault="003B4761" w:rsidP="003161ED">
            <w:pPr>
              <w:pStyle w:val="Sangradetextonormal"/>
              <w:spacing w:line="360" w:lineRule="auto"/>
              <w:ind w:left="0"/>
              <w:jc w:val="right"/>
              <w:rPr>
                <w:i/>
                <w:sz w:val="20"/>
                <w:szCs w:val="20"/>
              </w:rPr>
            </w:pPr>
            <w:r w:rsidRPr="00A81264">
              <w:rPr>
                <w:i/>
                <w:sz w:val="20"/>
                <w:szCs w:val="20"/>
              </w:rPr>
              <w:t>141%</w:t>
            </w:r>
          </w:p>
        </w:tc>
      </w:tr>
      <w:tr w:rsidR="003161ED" w:rsidRPr="00A81264" w:rsidTr="003B4761">
        <w:tc>
          <w:tcPr>
            <w:tcW w:w="3744" w:type="dxa"/>
          </w:tcPr>
          <w:p w:rsidR="003161ED" w:rsidRPr="00A81264" w:rsidRDefault="003161ED" w:rsidP="003161ED">
            <w:pPr>
              <w:pStyle w:val="Sangradetextonormal"/>
              <w:spacing w:line="360" w:lineRule="auto"/>
              <w:ind w:left="0"/>
              <w:jc w:val="both"/>
              <w:rPr>
                <w:i/>
                <w:sz w:val="20"/>
                <w:szCs w:val="20"/>
              </w:rPr>
            </w:pPr>
            <w:r w:rsidRPr="00A81264">
              <w:rPr>
                <w:i/>
                <w:sz w:val="20"/>
                <w:szCs w:val="20"/>
              </w:rPr>
              <w:t xml:space="preserve">I.P.C. </w:t>
            </w:r>
            <w:r w:rsidRPr="00A81264">
              <w:rPr>
                <w:i/>
                <w:sz w:val="20"/>
                <w:szCs w:val="20"/>
              </w:rPr>
              <w:t>Nacional</w:t>
            </w:r>
            <w:r w:rsidRPr="00A81264">
              <w:rPr>
                <w:i/>
                <w:sz w:val="20"/>
                <w:szCs w:val="20"/>
              </w:rPr>
              <w:t xml:space="preserve"> (oct.22 vs nov. 23)</w:t>
            </w:r>
          </w:p>
        </w:tc>
        <w:tc>
          <w:tcPr>
            <w:tcW w:w="3617" w:type="dxa"/>
          </w:tcPr>
          <w:p w:rsidR="003161ED" w:rsidRPr="00A81264" w:rsidRDefault="003161ED" w:rsidP="003161ED">
            <w:pPr>
              <w:pStyle w:val="Sangradetextonormal"/>
              <w:spacing w:line="360" w:lineRule="auto"/>
              <w:ind w:left="0"/>
              <w:jc w:val="right"/>
              <w:rPr>
                <w:i/>
                <w:sz w:val="20"/>
                <w:szCs w:val="20"/>
              </w:rPr>
            </w:pPr>
            <w:r w:rsidRPr="00A81264">
              <w:rPr>
                <w:i/>
                <w:sz w:val="20"/>
                <w:szCs w:val="20"/>
              </w:rPr>
              <w:t>173%</w:t>
            </w:r>
          </w:p>
        </w:tc>
      </w:tr>
      <w:tr w:rsidR="003B4761" w:rsidRPr="00A81264" w:rsidTr="003B4761">
        <w:tc>
          <w:tcPr>
            <w:tcW w:w="3744" w:type="dxa"/>
          </w:tcPr>
          <w:p w:rsidR="003B4761" w:rsidRPr="00A81264" w:rsidRDefault="003B4761" w:rsidP="003B4761">
            <w:pPr>
              <w:pStyle w:val="Sangradetextonormal"/>
              <w:spacing w:line="360" w:lineRule="auto"/>
              <w:ind w:left="0"/>
              <w:jc w:val="both"/>
              <w:rPr>
                <w:i/>
                <w:sz w:val="20"/>
                <w:szCs w:val="20"/>
              </w:rPr>
            </w:pPr>
            <w:r w:rsidRPr="00A81264">
              <w:rPr>
                <w:i/>
                <w:sz w:val="20"/>
                <w:szCs w:val="20"/>
              </w:rPr>
              <w:t>I.P.C. Córdoba (oct.22 vs nov. 23)</w:t>
            </w:r>
          </w:p>
        </w:tc>
        <w:tc>
          <w:tcPr>
            <w:tcW w:w="3617" w:type="dxa"/>
          </w:tcPr>
          <w:p w:rsidR="003B4761" w:rsidRPr="00A81264" w:rsidRDefault="003B4761" w:rsidP="003161ED">
            <w:pPr>
              <w:pStyle w:val="Sangradetextonormal"/>
              <w:spacing w:line="360" w:lineRule="auto"/>
              <w:ind w:left="0"/>
              <w:jc w:val="right"/>
              <w:rPr>
                <w:i/>
                <w:sz w:val="20"/>
                <w:szCs w:val="20"/>
              </w:rPr>
            </w:pPr>
            <w:r w:rsidRPr="00A81264">
              <w:rPr>
                <w:i/>
                <w:sz w:val="20"/>
                <w:szCs w:val="20"/>
              </w:rPr>
              <w:t>172%</w:t>
            </w:r>
          </w:p>
        </w:tc>
      </w:tr>
      <w:tr w:rsidR="003B4761" w:rsidRPr="00A81264" w:rsidTr="003B4761">
        <w:tc>
          <w:tcPr>
            <w:tcW w:w="3744" w:type="dxa"/>
          </w:tcPr>
          <w:p w:rsidR="003B4761" w:rsidRPr="00A81264" w:rsidRDefault="003B4761" w:rsidP="003B4761">
            <w:pPr>
              <w:pStyle w:val="Sangradetextonormal"/>
              <w:spacing w:line="360" w:lineRule="auto"/>
              <w:ind w:left="0"/>
              <w:jc w:val="both"/>
              <w:rPr>
                <w:i/>
                <w:sz w:val="20"/>
                <w:szCs w:val="20"/>
              </w:rPr>
            </w:pPr>
            <w:r w:rsidRPr="00A81264">
              <w:rPr>
                <w:i/>
                <w:sz w:val="20"/>
                <w:szCs w:val="20"/>
              </w:rPr>
              <w:t xml:space="preserve">I.C.C. Córdoba </w:t>
            </w:r>
            <w:r w:rsidRPr="00A81264">
              <w:rPr>
                <w:i/>
                <w:sz w:val="20"/>
                <w:szCs w:val="20"/>
              </w:rPr>
              <w:t>(oct.22 vs nov. 23)</w:t>
            </w:r>
          </w:p>
        </w:tc>
        <w:tc>
          <w:tcPr>
            <w:tcW w:w="3617" w:type="dxa"/>
          </w:tcPr>
          <w:p w:rsidR="003B4761" w:rsidRPr="00A81264" w:rsidRDefault="003B4761" w:rsidP="003161ED">
            <w:pPr>
              <w:pStyle w:val="Sangradetextonormal"/>
              <w:spacing w:line="360" w:lineRule="auto"/>
              <w:ind w:left="0"/>
              <w:jc w:val="right"/>
              <w:rPr>
                <w:i/>
                <w:sz w:val="20"/>
                <w:szCs w:val="20"/>
              </w:rPr>
            </w:pPr>
            <w:r w:rsidRPr="00A81264">
              <w:rPr>
                <w:i/>
                <w:sz w:val="20"/>
                <w:szCs w:val="20"/>
              </w:rPr>
              <w:t>171%</w:t>
            </w:r>
          </w:p>
        </w:tc>
      </w:tr>
      <w:tr w:rsidR="003B4761" w:rsidRPr="00A81264" w:rsidTr="003B4761">
        <w:tc>
          <w:tcPr>
            <w:tcW w:w="3744" w:type="dxa"/>
          </w:tcPr>
          <w:p w:rsidR="003B4761" w:rsidRPr="00A81264" w:rsidRDefault="003B4761" w:rsidP="003B4761">
            <w:pPr>
              <w:pStyle w:val="Sangradetextonormal"/>
              <w:spacing w:line="360" w:lineRule="auto"/>
              <w:ind w:left="0"/>
              <w:jc w:val="both"/>
              <w:rPr>
                <w:i/>
                <w:sz w:val="20"/>
                <w:szCs w:val="20"/>
              </w:rPr>
            </w:pPr>
            <w:r w:rsidRPr="00A81264">
              <w:rPr>
                <w:i/>
                <w:sz w:val="20"/>
                <w:szCs w:val="20"/>
              </w:rPr>
              <w:t>Tipo de cambio mayorista (COM 3500)</w:t>
            </w:r>
          </w:p>
        </w:tc>
        <w:tc>
          <w:tcPr>
            <w:tcW w:w="3617" w:type="dxa"/>
          </w:tcPr>
          <w:p w:rsidR="003B4761" w:rsidRPr="00A81264" w:rsidRDefault="003161ED" w:rsidP="003161ED">
            <w:pPr>
              <w:pStyle w:val="Sangradetextonormal"/>
              <w:spacing w:line="360" w:lineRule="auto"/>
              <w:ind w:left="0"/>
              <w:jc w:val="right"/>
              <w:rPr>
                <w:i/>
                <w:sz w:val="20"/>
                <w:szCs w:val="20"/>
              </w:rPr>
            </w:pPr>
            <w:r w:rsidRPr="00A81264">
              <w:rPr>
                <w:i/>
                <w:sz w:val="20"/>
                <w:szCs w:val="20"/>
              </w:rPr>
              <w:t>131% (a noviembre)</w:t>
            </w:r>
          </w:p>
        </w:tc>
      </w:tr>
      <w:tr w:rsidR="003161ED" w:rsidRPr="00A81264" w:rsidTr="003B4761">
        <w:tc>
          <w:tcPr>
            <w:tcW w:w="3744" w:type="dxa"/>
          </w:tcPr>
          <w:p w:rsidR="003161ED" w:rsidRPr="00A81264" w:rsidRDefault="003161ED" w:rsidP="003161ED">
            <w:pPr>
              <w:pStyle w:val="Sangradetextonormal"/>
              <w:spacing w:line="360" w:lineRule="auto"/>
              <w:ind w:left="0"/>
              <w:jc w:val="both"/>
              <w:rPr>
                <w:i/>
                <w:sz w:val="20"/>
                <w:szCs w:val="20"/>
              </w:rPr>
            </w:pPr>
            <w:r w:rsidRPr="00A81264">
              <w:rPr>
                <w:i/>
                <w:sz w:val="20"/>
                <w:szCs w:val="20"/>
              </w:rPr>
              <w:t>Tipo de cambio C.C.L.</w:t>
            </w:r>
          </w:p>
        </w:tc>
        <w:tc>
          <w:tcPr>
            <w:tcW w:w="3617" w:type="dxa"/>
          </w:tcPr>
          <w:p w:rsidR="003161ED" w:rsidRPr="00A81264" w:rsidRDefault="003161ED" w:rsidP="003161ED">
            <w:pPr>
              <w:pStyle w:val="Sangradetextonormal"/>
              <w:spacing w:line="360" w:lineRule="auto"/>
              <w:ind w:left="0"/>
              <w:jc w:val="right"/>
              <w:rPr>
                <w:i/>
                <w:sz w:val="20"/>
                <w:szCs w:val="20"/>
              </w:rPr>
            </w:pPr>
            <w:r w:rsidRPr="00A81264">
              <w:rPr>
                <w:i/>
                <w:sz w:val="20"/>
                <w:szCs w:val="20"/>
              </w:rPr>
              <w:t>185% (a noviembre)</w:t>
            </w:r>
          </w:p>
        </w:tc>
      </w:tr>
      <w:tr w:rsidR="003161ED" w:rsidRPr="00A81264" w:rsidTr="003B4761">
        <w:tc>
          <w:tcPr>
            <w:tcW w:w="3744" w:type="dxa"/>
          </w:tcPr>
          <w:p w:rsidR="003161ED" w:rsidRPr="00A81264" w:rsidRDefault="003161ED" w:rsidP="003161ED">
            <w:pPr>
              <w:pStyle w:val="Sangradetextonormal"/>
              <w:spacing w:line="360" w:lineRule="auto"/>
              <w:ind w:left="0"/>
              <w:jc w:val="both"/>
              <w:rPr>
                <w:i/>
                <w:sz w:val="20"/>
                <w:szCs w:val="20"/>
              </w:rPr>
            </w:pPr>
            <w:r w:rsidRPr="00A81264">
              <w:rPr>
                <w:i/>
                <w:sz w:val="20"/>
                <w:szCs w:val="20"/>
              </w:rPr>
              <w:t xml:space="preserve">Gas </w:t>
            </w:r>
            <w:proofErr w:type="spellStart"/>
            <w:r w:rsidRPr="00A81264">
              <w:rPr>
                <w:i/>
                <w:sz w:val="20"/>
                <w:szCs w:val="20"/>
              </w:rPr>
              <w:t>Oil</w:t>
            </w:r>
            <w:proofErr w:type="spellEnd"/>
            <w:r w:rsidRPr="00A81264">
              <w:rPr>
                <w:i/>
                <w:sz w:val="20"/>
                <w:szCs w:val="20"/>
              </w:rPr>
              <w:t xml:space="preserve"> - Combustibles</w:t>
            </w:r>
          </w:p>
        </w:tc>
        <w:tc>
          <w:tcPr>
            <w:tcW w:w="3617" w:type="dxa"/>
          </w:tcPr>
          <w:p w:rsidR="003161ED" w:rsidRPr="00A81264" w:rsidRDefault="003161ED" w:rsidP="003161ED">
            <w:pPr>
              <w:pStyle w:val="Sangradetextonormal"/>
              <w:spacing w:line="360" w:lineRule="auto"/>
              <w:ind w:left="0"/>
              <w:jc w:val="right"/>
              <w:rPr>
                <w:i/>
                <w:sz w:val="20"/>
                <w:szCs w:val="20"/>
              </w:rPr>
            </w:pPr>
            <w:r w:rsidRPr="00A81264">
              <w:rPr>
                <w:i/>
                <w:sz w:val="20"/>
                <w:szCs w:val="20"/>
              </w:rPr>
              <w:t>125% (a noviembre sin considerar el aumento del 30% del 9/12 y del 40% del 14/12)</w:t>
            </w:r>
          </w:p>
        </w:tc>
      </w:tr>
      <w:tr w:rsidR="003161ED" w:rsidRPr="00A81264" w:rsidTr="003B4761">
        <w:tc>
          <w:tcPr>
            <w:tcW w:w="3744" w:type="dxa"/>
          </w:tcPr>
          <w:p w:rsidR="003161ED" w:rsidRPr="00A81264" w:rsidRDefault="003161ED" w:rsidP="003161ED">
            <w:pPr>
              <w:pStyle w:val="Sangradetextonormal"/>
              <w:spacing w:line="360" w:lineRule="auto"/>
              <w:ind w:left="0"/>
              <w:jc w:val="both"/>
              <w:rPr>
                <w:i/>
                <w:sz w:val="20"/>
                <w:szCs w:val="20"/>
              </w:rPr>
            </w:pPr>
            <w:r w:rsidRPr="00A81264">
              <w:rPr>
                <w:i/>
                <w:sz w:val="20"/>
                <w:szCs w:val="20"/>
              </w:rPr>
              <w:t>PROYECCIÓN I.P.C. R.E.M. (</w:t>
            </w:r>
            <w:proofErr w:type="spellStart"/>
            <w:r w:rsidRPr="00A81264">
              <w:rPr>
                <w:i/>
                <w:sz w:val="20"/>
                <w:szCs w:val="20"/>
              </w:rPr>
              <w:t>Próx</w:t>
            </w:r>
            <w:proofErr w:type="spellEnd"/>
            <w:r w:rsidRPr="00A81264">
              <w:rPr>
                <w:i/>
                <w:sz w:val="20"/>
                <w:szCs w:val="20"/>
              </w:rPr>
              <w:t>. 12 meses</w:t>
            </w:r>
            <w:bookmarkStart w:id="0" w:name="_GoBack"/>
            <w:bookmarkEnd w:id="0"/>
            <w:r w:rsidRPr="00A81264">
              <w:rPr>
                <w:i/>
                <w:sz w:val="20"/>
                <w:szCs w:val="20"/>
              </w:rPr>
              <w:t>)</w:t>
            </w:r>
          </w:p>
        </w:tc>
        <w:tc>
          <w:tcPr>
            <w:tcW w:w="3617" w:type="dxa"/>
          </w:tcPr>
          <w:p w:rsidR="003161ED" w:rsidRPr="00A81264" w:rsidRDefault="003161ED" w:rsidP="003161ED">
            <w:pPr>
              <w:pStyle w:val="Sangradetextonormal"/>
              <w:spacing w:line="360" w:lineRule="auto"/>
              <w:ind w:left="0"/>
              <w:jc w:val="right"/>
              <w:rPr>
                <w:i/>
                <w:sz w:val="20"/>
                <w:szCs w:val="20"/>
              </w:rPr>
            </w:pPr>
            <w:r w:rsidRPr="00A81264">
              <w:rPr>
                <w:i/>
                <w:sz w:val="20"/>
                <w:szCs w:val="20"/>
              </w:rPr>
              <w:t>227,6%</w:t>
            </w:r>
          </w:p>
        </w:tc>
      </w:tr>
      <w:tr w:rsidR="003161ED" w:rsidRPr="00A81264" w:rsidTr="003B4761">
        <w:tc>
          <w:tcPr>
            <w:tcW w:w="3744" w:type="dxa"/>
          </w:tcPr>
          <w:p w:rsidR="003161ED" w:rsidRPr="00A81264" w:rsidRDefault="003161ED" w:rsidP="003161ED">
            <w:pPr>
              <w:pStyle w:val="Sangradetextonormal"/>
              <w:spacing w:line="360" w:lineRule="auto"/>
              <w:ind w:left="0"/>
              <w:jc w:val="both"/>
              <w:rPr>
                <w:i/>
                <w:sz w:val="20"/>
                <w:szCs w:val="20"/>
              </w:rPr>
            </w:pPr>
            <w:r w:rsidRPr="00A81264">
              <w:rPr>
                <w:i/>
                <w:sz w:val="20"/>
                <w:szCs w:val="20"/>
              </w:rPr>
              <w:t>PROYECCIÓN I.P.C. R.E.M. (</w:t>
            </w:r>
            <w:proofErr w:type="spellStart"/>
            <w:r w:rsidRPr="00A81264">
              <w:rPr>
                <w:i/>
                <w:sz w:val="20"/>
                <w:szCs w:val="20"/>
              </w:rPr>
              <w:t>Próx</w:t>
            </w:r>
            <w:proofErr w:type="spellEnd"/>
            <w:r w:rsidRPr="00A81264">
              <w:rPr>
                <w:i/>
                <w:sz w:val="20"/>
                <w:szCs w:val="20"/>
              </w:rPr>
              <w:t>. 12 meses)</w:t>
            </w:r>
          </w:p>
        </w:tc>
        <w:tc>
          <w:tcPr>
            <w:tcW w:w="3617" w:type="dxa"/>
          </w:tcPr>
          <w:p w:rsidR="003161ED" w:rsidRPr="00A81264" w:rsidRDefault="003161ED" w:rsidP="003161ED">
            <w:pPr>
              <w:pStyle w:val="Sangradetextonormal"/>
              <w:spacing w:line="360" w:lineRule="auto"/>
              <w:ind w:left="0"/>
              <w:jc w:val="right"/>
              <w:rPr>
                <w:i/>
                <w:sz w:val="20"/>
                <w:szCs w:val="20"/>
              </w:rPr>
            </w:pPr>
            <w:r w:rsidRPr="00A81264">
              <w:rPr>
                <w:i/>
                <w:sz w:val="20"/>
                <w:szCs w:val="20"/>
              </w:rPr>
              <w:t>1.652 (+313% nov. 23 y nov 24)</w:t>
            </w:r>
          </w:p>
        </w:tc>
      </w:tr>
    </w:tbl>
    <w:p w:rsidR="003B4761" w:rsidRDefault="003B4761" w:rsidP="003B4761">
      <w:pPr>
        <w:pStyle w:val="Sangradetextonormal"/>
        <w:spacing w:line="360" w:lineRule="auto"/>
        <w:ind w:left="1134"/>
        <w:jc w:val="both"/>
        <w:rPr>
          <w:i/>
          <w:sz w:val="22"/>
          <w:szCs w:val="22"/>
        </w:rPr>
      </w:pPr>
    </w:p>
    <w:p w:rsidR="002D332C" w:rsidRPr="0056571C" w:rsidRDefault="00A934C8" w:rsidP="001B613E">
      <w:pPr>
        <w:pStyle w:val="Sangradetextonormal"/>
        <w:numPr>
          <w:ilvl w:val="0"/>
          <w:numId w:val="3"/>
        </w:numPr>
        <w:tabs>
          <w:tab w:val="clear" w:pos="1353"/>
          <w:tab w:val="num" w:pos="1134"/>
        </w:tabs>
        <w:spacing w:line="360" w:lineRule="auto"/>
        <w:ind w:left="1134" w:hanging="425"/>
        <w:jc w:val="both"/>
        <w:rPr>
          <w:i/>
          <w:sz w:val="22"/>
          <w:szCs w:val="22"/>
        </w:rPr>
      </w:pPr>
      <w:r>
        <w:rPr>
          <w:i/>
          <w:sz w:val="22"/>
          <w:szCs w:val="22"/>
        </w:rPr>
        <w:t xml:space="preserve">Beneficios al cumplidor: Se mantendrá el descuento del 30% para el contribuyente cumplidor. </w:t>
      </w:r>
      <w:r w:rsidR="0056571C">
        <w:rPr>
          <w:i/>
          <w:sz w:val="22"/>
          <w:szCs w:val="22"/>
        </w:rPr>
        <w:t>Esta medida representa un gran esfuerzo por parte del municipio, pero consideramos apoyar a aquellos que se esfuerzan día a día para cumplir y contribuir con el progreso de la ciudad.</w:t>
      </w:r>
    </w:p>
    <w:p w:rsidR="00717F2E" w:rsidRPr="00462F62" w:rsidRDefault="00B44CC2" w:rsidP="006B12EF">
      <w:pPr>
        <w:pStyle w:val="Sangradetextonormal"/>
        <w:tabs>
          <w:tab w:val="num" w:pos="1134"/>
        </w:tabs>
        <w:spacing w:line="360" w:lineRule="auto"/>
        <w:ind w:left="1134"/>
        <w:jc w:val="both"/>
        <w:rPr>
          <w:i/>
          <w:sz w:val="22"/>
          <w:szCs w:val="22"/>
          <w:highlight w:val="yellow"/>
        </w:rPr>
      </w:pPr>
      <w:r w:rsidRPr="006B12EF">
        <w:rPr>
          <w:i/>
          <w:sz w:val="22"/>
          <w:szCs w:val="22"/>
        </w:rPr>
        <w:t xml:space="preserve">Para quienes adhieran al cedulón digital se le descontarán el importe respectivo </w:t>
      </w:r>
      <w:r w:rsidR="005C6843" w:rsidRPr="006B12EF">
        <w:rPr>
          <w:i/>
          <w:sz w:val="22"/>
          <w:szCs w:val="22"/>
        </w:rPr>
        <w:t>a gastos administrativos</w:t>
      </w:r>
      <w:r w:rsidR="00126961">
        <w:rPr>
          <w:i/>
          <w:sz w:val="22"/>
          <w:szCs w:val="22"/>
        </w:rPr>
        <w:t xml:space="preserve"> beneficio q</w:t>
      </w:r>
      <w:r w:rsidR="006B654A">
        <w:rPr>
          <w:i/>
          <w:sz w:val="22"/>
          <w:szCs w:val="22"/>
        </w:rPr>
        <w:t>ue continua y se mantiene en 2024.</w:t>
      </w:r>
    </w:p>
    <w:p w:rsidR="00B44CC2" w:rsidRPr="00462F62" w:rsidRDefault="00D83F3F" w:rsidP="00D13DD1">
      <w:pPr>
        <w:pStyle w:val="Sangradetextonormal"/>
        <w:tabs>
          <w:tab w:val="num" w:pos="1134"/>
        </w:tabs>
        <w:spacing w:line="360" w:lineRule="auto"/>
        <w:ind w:left="1134"/>
        <w:jc w:val="both"/>
        <w:rPr>
          <w:i/>
          <w:sz w:val="22"/>
          <w:szCs w:val="22"/>
          <w:highlight w:val="yellow"/>
        </w:rPr>
      </w:pPr>
      <w:r w:rsidRPr="00D13DD1">
        <w:rPr>
          <w:i/>
          <w:sz w:val="22"/>
          <w:szCs w:val="22"/>
        </w:rPr>
        <w:t xml:space="preserve">Asimismo el contribuyente que abone mediante </w:t>
      </w:r>
      <w:r w:rsidR="00717F2E" w:rsidRPr="00D13DD1">
        <w:rPr>
          <w:i/>
          <w:sz w:val="22"/>
          <w:szCs w:val="22"/>
        </w:rPr>
        <w:t>“CIDIBELL”</w:t>
      </w:r>
      <w:r w:rsidRPr="00D13DD1">
        <w:rPr>
          <w:i/>
          <w:sz w:val="22"/>
          <w:szCs w:val="22"/>
        </w:rPr>
        <w:t xml:space="preserve">, </w:t>
      </w:r>
      <w:r w:rsidR="00D13DD1">
        <w:rPr>
          <w:i/>
          <w:sz w:val="22"/>
          <w:szCs w:val="22"/>
        </w:rPr>
        <w:t>seguirá teniendo</w:t>
      </w:r>
      <w:r w:rsidRPr="00D13DD1">
        <w:rPr>
          <w:i/>
          <w:sz w:val="22"/>
          <w:szCs w:val="22"/>
        </w:rPr>
        <w:t xml:space="preserve"> un descuento adicional del 5%, elevando el descuento total al </w:t>
      </w:r>
      <w:r w:rsidR="00480E0A">
        <w:rPr>
          <w:i/>
          <w:sz w:val="22"/>
          <w:szCs w:val="22"/>
        </w:rPr>
        <w:t>3</w:t>
      </w:r>
      <w:r w:rsidRPr="00D13DD1">
        <w:rPr>
          <w:i/>
          <w:sz w:val="22"/>
          <w:szCs w:val="22"/>
        </w:rPr>
        <w:t>5% más el descuento de los gastos administrativos</w:t>
      </w:r>
      <w:r w:rsidR="00126961">
        <w:rPr>
          <w:i/>
          <w:sz w:val="22"/>
          <w:szCs w:val="22"/>
        </w:rPr>
        <w:t xml:space="preserve"> mencionados previamente. Como novedad, este año el descuento del 5% se hace extensivo a los ciudadanos que adhieran su pago a la modalidad de débito automático.</w:t>
      </w:r>
    </w:p>
    <w:p w:rsidR="00174A04" w:rsidRDefault="00D13DD1" w:rsidP="00D13DD1">
      <w:pPr>
        <w:pStyle w:val="Sangradetextonormal"/>
        <w:tabs>
          <w:tab w:val="num" w:pos="1134"/>
        </w:tabs>
        <w:spacing w:line="360" w:lineRule="auto"/>
        <w:ind w:left="1134"/>
        <w:jc w:val="both"/>
        <w:rPr>
          <w:i/>
          <w:sz w:val="22"/>
          <w:szCs w:val="22"/>
        </w:rPr>
      </w:pPr>
      <w:r>
        <w:rPr>
          <w:i/>
          <w:sz w:val="22"/>
          <w:szCs w:val="22"/>
        </w:rPr>
        <w:t xml:space="preserve">Se mantiene el descuento aplicado el año pasado del 10% para pago de contado de la </w:t>
      </w:r>
      <w:r w:rsidRPr="00D13DD1">
        <w:rPr>
          <w:i/>
          <w:sz w:val="22"/>
          <w:szCs w:val="22"/>
        </w:rPr>
        <w:t>contribución.</w:t>
      </w:r>
    </w:p>
    <w:p w:rsidR="00C62EB6" w:rsidRPr="00C171B3" w:rsidRDefault="00C62EB6" w:rsidP="00C62EB6">
      <w:pPr>
        <w:pStyle w:val="Prrafodelista"/>
        <w:spacing w:line="360" w:lineRule="auto"/>
        <w:ind w:left="1134"/>
        <w:jc w:val="both"/>
        <w:rPr>
          <w:i/>
          <w:sz w:val="22"/>
          <w:szCs w:val="22"/>
        </w:rPr>
      </w:pPr>
      <w:r>
        <w:rPr>
          <w:i/>
          <w:sz w:val="22"/>
          <w:szCs w:val="22"/>
        </w:rPr>
        <w:t xml:space="preserve">De esta manera, si el contribuyente abonase la tasa en pago único obtendrá </w:t>
      </w:r>
      <w:r w:rsidRPr="00C171B3">
        <w:rPr>
          <w:i/>
          <w:sz w:val="22"/>
          <w:szCs w:val="22"/>
        </w:rPr>
        <w:t>hasta el 45%</w:t>
      </w:r>
      <w:r>
        <w:rPr>
          <w:i/>
          <w:sz w:val="22"/>
          <w:szCs w:val="22"/>
        </w:rPr>
        <w:t xml:space="preserve"> de descuento</w:t>
      </w:r>
      <w:r w:rsidRPr="00C171B3">
        <w:rPr>
          <w:i/>
          <w:sz w:val="22"/>
          <w:szCs w:val="22"/>
        </w:rPr>
        <w:t>, más el descuento de los gastos administrativos.-</w:t>
      </w:r>
    </w:p>
    <w:p w:rsidR="00D13DD1" w:rsidRPr="00E06672" w:rsidRDefault="00D13DD1" w:rsidP="00D13DD1">
      <w:pPr>
        <w:pStyle w:val="Prrafodelista"/>
        <w:numPr>
          <w:ilvl w:val="0"/>
          <w:numId w:val="3"/>
        </w:numPr>
        <w:tabs>
          <w:tab w:val="clear" w:pos="1353"/>
          <w:tab w:val="num" w:pos="1134"/>
        </w:tabs>
        <w:spacing w:line="360" w:lineRule="auto"/>
        <w:ind w:left="1134" w:hanging="425"/>
        <w:jc w:val="both"/>
        <w:rPr>
          <w:b/>
          <w:i/>
          <w:sz w:val="22"/>
          <w:szCs w:val="22"/>
        </w:rPr>
      </w:pPr>
      <w:r w:rsidRPr="00D13DD1">
        <w:rPr>
          <w:i/>
          <w:sz w:val="22"/>
          <w:szCs w:val="22"/>
        </w:rPr>
        <w:t xml:space="preserve">Exención Tasa de la Propiedad para Jubilados: Se elevó el </w:t>
      </w:r>
      <w:r w:rsidR="009B7427">
        <w:rPr>
          <w:i/>
          <w:sz w:val="22"/>
          <w:szCs w:val="22"/>
        </w:rPr>
        <w:t>137</w:t>
      </w:r>
      <w:r w:rsidRPr="00D13DD1">
        <w:rPr>
          <w:i/>
          <w:sz w:val="22"/>
          <w:szCs w:val="22"/>
        </w:rPr>
        <w:t>% el tope del establecido en el art. 10 de la Ordenanza Tarifaria a</w:t>
      </w:r>
      <w:r w:rsidR="003A1B2D" w:rsidRPr="00D13DD1">
        <w:rPr>
          <w:i/>
          <w:sz w:val="22"/>
          <w:szCs w:val="22"/>
        </w:rPr>
        <w:t xml:space="preserve"> los efectos de </w:t>
      </w:r>
      <w:r w:rsidRPr="00D13DD1">
        <w:rPr>
          <w:i/>
          <w:sz w:val="22"/>
          <w:szCs w:val="22"/>
        </w:rPr>
        <w:t xml:space="preserve">que mayor cantidad de jubilados y/o pensionados locales puedan acceder a </w:t>
      </w:r>
      <w:r w:rsidR="003A1B2D" w:rsidRPr="00D13DD1">
        <w:rPr>
          <w:i/>
          <w:sz w:val="22"/>
          <w:szCs w:val="22"/>
        </w:rPr>
        <w:t>la exención de tasa a la propiedad</w:t>
      </w:r>
      <w:r w:rsidRPr="00D13DD1">
        <w:rPr>
          <w:i/>
          <w:sz w:val="22"/>
          <w:szCs w:val="22"/>
        </w:rPr>
        <w:t>.</w:t>
      </w:r>
    </w:p>
    <w:p w:rsidR="00D13DD1" w:rsidRPr="00126961" w:rsidRDefault="00E06672" w:rsidP="00924E81">
      <w:pPr>
        <w:pStyle w:val="Prrafodelista"/>
        <w:numPr>
          <w:ilvl w:val="0"/>
          <w:numId w:val="3"/>
        </w:numPr>
        <w:tabs>
          <w:tab w:val="clear" w:pos="1353"/>
          <w:tab w:val="num" w:pos="1134"/>
        </w:tabs>
        <w:spacing w:line="360" w:lineRule="auto"/>
        <w:ind w:left="1134" w:hanging="425"/>
        <w:jc w:val="both"/>
        <w:rPr>
          <w:b/>
          <w:i/>
          <w:sz w:val="22"/>
          <w:szCs w:val="22"/>
        </w:rPr>
      </w:pPr>
      <w:r w:rsidRPr="00126961">
        <w:rPr>
          <w:i/>
          <w:sz w:val="22"/>
          <w:szCs w:val="22"/>
        </w:rPr>
        <w:t xml:space="preserve">Reducción y beneficios para desarrollistas: </w:t>
      </w:r>
    </w:p>
    <w:p w:rsidR="00CA0504" w:rsidRPr="00D13DD1" w:rsidRDefault="00CA0504" w:rsidP="00D13DD1">
      <w:pPr>
        <w:pStyle w:val="Prrafodelista"/>
        <w:spacing w:line="360" w:lineRule="auto"/>
        <w:jc w:val="both"/>
        <w:rPr>
          <w:b/>
          <w:i/>
          <w:sz w:val="22"/>
          <w:szCs w:val="22"/>
        </w:rPr>
      </w:pPr>
      <w:r w:rsidRPr="00D13DD1">
        <w:rPr>
          <w:b/>
          <w:i/>
          <w:sz w:val="22"/>
          <w:szCs w:val="22"/>
        </w:rPr>
        <w:t>Premisas para Derechos de oficina:</w:t>
      </w:r>
    </w:p>
    <w:p w:rsidR="00033DF9" w:rsidRPr="00D13DD1" w:rsidRDefault="003F6E40" w:rsidP="00033DF9">
      <w:pPr>
        <w:pStyle w:val="Prrafodelista"/>
        <w:numPr>
          <w:ilvl w:val="0"/>
          <w:numId w:val="20"/>
        </w:numPr>
        <w:spacing w:line="360" w:lineRule="auto"/>
        <w:jc w:val="both"/>
        <w:rPr>
          <w:i/>
          <w:sz w:val="22"/>
          <w:szCs w:val="22"/>
        </w:rPr>
      </w:pPr>
      <w:r w:rsidRPr="00D13DD1">
        <w:rPr>
          <w:i/>
          <w:sz w:val="22"/>
          <w:szCs w:val="22"/>
        </w:rPr>
        <w:t>Se mantienen las eximiciones</w:t>
      </w:r>
      <w:r w:rsidR="00CA0504" w:rsidRPr="00D13DD1">
        <w:rPr>
          <w:i/>
          <w:sz w:val="22"/>
          <w:szCs w:val="22"/>
        </w:rPr>
        <w:t xml:space="preserve"> y/o </w:t>
      </w:r>
      <w:r w:rsidRPr="00D13DD1">
        <w:rPr>
          <w:i/>
          <w:sz w:val="22"/>
          <w:szCs w:val="22"/>
        </w:rPr>
        <w:t>tarifas diferencias de</w:t>
      </w:r>
      <w:r w:rsidR="00CA0504" w:rsidRPr="00D13DD1">
        <w:rPr>
          <w:i/>
          <w:sz w:val="22"/>
          <w:szCs w:val="22"/>
        </w:rPr>
        <w:t xml:space="preserve"> los Derechos de oficina </w:t>
      </w:r>
      <w:r w:rsidRPr="00D13DD1">
        <w:rPr>
          <w:i/>
          <w:sz w:val="22"/>
          <w:szCs w:val="22"/>
        </w:rPr>
        <w:t xml:space="preserve">vinculados a trámites y gestiones </w:t>
      </w:r>
      <w:r w:rsidR="00CA0504" w:rsidRPr="00D13DD1">
        <w:rPr>
          <w:i/>
          <w:sz w:val="22"/>
          <w:szCs w:val="22"/>
        </w:rPr>
        <w:t xml:space="preserve">que se realicen de manera online y/o canal simplificado electrónico cuando la factibilidad técnica, administrativa y operativa permitan realizarlo vía los mencionados canales a fin de promover el uso de los mismos, la agilización de los trámites y a la </w:t>
      </w:r>
      <w:r w:rsidR="00033DF9" w:rsidRPr="00D13DD1">
        <w:rPr>
          <w:i/>
          <w:sz w:val="22"/>
          <w:szCs w:val="22"/>
        </w:rPr>
        <w:t>despapelización.</w:t>
      </w:r>
    </w:p>
    <w:p w:rsidR="00033DF9" w:rsidRPr="00462F62" w:rsidRDefault="00033DF9" w:rsidP="00033DF9">
      <w:pPr>
        <w:pStyle w:val="Prrafodelista"/>
        <w:spacing w:line="360" w:lineRule="auto"/>
        <w:ind w:left="1068"/>
        <w:jc w:val="both"/>
        <w:rPr>
          <w:i/>
          <w:sz w:val="22"/>
          <w:szCs w:val="22"/>
          <w:highlight w:val="yellow"/>
        </w:rPr>
      </w:pPr>
    </w:p>
    <w:p w:rsidR="0009254C" w:rsidRPr="00D13DD1" w:rsidRDefault="00A85BC8" w:rsidP="0009254C">
      <w:pPr>
        <w:spacing w:line="360" w:lineRule="auto"/>
        <w:ind w:left="708"/>
        <w:jc w:val="both"/>
        <w:rPr>
          <w:b/>
          <w:i/>
          <w:sz w:val="22"/>
          <w:szCs w:val="22"/>
        </w:rPr>
      </w:pPr>
      <w:r w:rsidRPr="00D13DD1">
        <w:rPr>
          <w:b/>
          <w:i/>
          <w:sz w:val="22"/>
          <w:szCs w:val="22"/>
        </w:rPr>
        <w:t xml:space="preserve">Premisas para </w:t>
      </w:r>
      <w:r w:rsidR="0009254C" w:rsidRPr="00D13DD1">
        <w:rPr>
          <w:b/>
          <w:i/>
          <w:sz w:val="22"/>
          <w:szCs w:val="22"/>
        </w:rPr>
        <w:t>Contribuciones que inciden sobre los Rodados:</w:t>
      </w:r>
    </w:p>
    <w:p w:rsidR="00126961" w:rsidRDefault="00126961" w:rsidP="00033DF9">
      <w:pPr>
        <w:pStyle w:val="Prrafodelista"/>
        <w:numPr>
          <w:ilvl w:val="0"/>
          <w:numId w:val="18"/>
        </w:numPr>
        <w:spacing w:line="360" w:lineRule="auto"/>
        <w:jc w:val="both"/>
        <w:rPr>
          <w:i/>
          <w:sz w:val="22"/>
          <w:szCs w:val="22"/>
        </w:rPr>
      </w:pPr>
      <w:r>
        <w:rPr>
          <w:i/>
          <w:sz w:val="22"/>
          <w:szCs w:val="22"/>
        </w:rPr>
        <w:t>Cedulón digital: Durante 202</w:t>
      </w:r>
      <w:r w:rsidR="009B7427">
        <w:rPr>
          <w:i/>
          <w:sz w:val="22"/>
          <w:szCs w:val="22"/>
        </w:rPr>
        <w:t>4</w:t>
      </w:r>
      <w:r>
        <w:rPr>
          <w:i/>
          <w:sz w:val="22"/>
          <w:szCs w:val="22"/>
        </w:rPr>
        <w:t>, salvo casos de fuerza mayor o solicitud de parte por adulto mayor, no se imprim</w:t>
      </w:r>
      <w:r w:rsidR="00BC2F47">
        <w:rPr>
          <w:i/>
          <w:sz w:val="22"/>
          <w:szCs w:val="22"/>
        </w:rPr>
        <w:t>irán</w:t>
      </w:r>
      <w:r>
        <w:rPr>
          <w:i/>
          <w:sz w:val="22"/>
          <w:szCs w:val="22"/>
        </w:rPr>
        <w:t xml:space="preserve"> y enviarán a domicilio los cedulones de la Contribución de Rodados. Todos los cedulones serán digitales </w:t>
      </w:r>
      <w:r w:rsidR="00BC2F47">
        <w:rPr>
          <w:i/>
          <w:sz w:val="22"/>
          <w:szCs w:val="22"/>
        </w:rPr>
        <w:t>y podrán abonarse vía CIDIBELL o descargarse desde esa plataforma, imprimirse y abonarse donde el contribuyente donde desee.</w:t>
      </w:r>
      <w:r>
        <w:rPr>
          <w:i/>
          <w:sz w:val="22"/>
          <w:szCs w:val="22"/>
        </w:rPr>
        <w:t xml:space="preserve"> </w:t>
      </w:r>
      <w:r w:rsidR="00BC2F47">
        <w:rPr>
          <w:i/>
          <w:sz w:val="22"/>
          <w:szCs w:val="22"/>
        </w:rPr>
        <w:t xml:space="preserve">Este paso es un pilar y avance importante para la modernización del estado que venimos encarando desde ya varios años, acompañando la política de </w:t>
      </w:r>
      <w:proofErr w:type="spellStart"/>
      <w:r w:rsidR="00BC2F47">
        <w:rPr>
          <w:i/>
          <w:sz w:val="22"/>
          <w:szCs w:val="22"/>
        </w:rPr>
        <w:t>despapelización</w:t>
      </w:r>
      <w:proofErr w:type="spellEnd"/>
      <w:r w:rsidR="00BC2F47">
        <w:rPr>
          <w:i/>
          <w:sz w:val="22"/>
          <w:szCs w:val="22"/>
        </w:rPr>
        <w:t xml:space="preserve"> y cuidado del medio ambiente.</w:t>
      </w:r>
      <w:r w:rsidR="00CD6CD5">
        <w:rPr>
          <w:i/>
          <w:sz w:val="22"/>
          <w:szCs w:val="22"/>
        </w:rPr>
        <w:t xml:space="preserve"> Cabe destacar que los cedulones digitales, estarán eximidos del gasto administrativo.</w:t>
      </w:r>
    </w:p>
    <w:p w:rsidR="009B7427" w:rsidRPr="009B7427" w:rsidRDefault="00033DF9" w:rsidP="009B7427">
      <w:pPr>
        <w:pStyle w:val="Prrafodelista"/>
        <w:numPr>
          <w:ilvl w:val="0"/>
          <w:numId w:val="18"/>
        </w:numPr>
        <w:spacing w:line="360" w:lineRule="auto"/>
        <w:jc w:val="both"/>
        <w:rPr>
          <w:i/>
          <w:sz w:val="22"/>
          <w:szCs w:val="22"/>
        </w:rPr>
      </w:pPr>
      <w:r w:rsidRPr="00D13DD1">
        <w:rPr>
          <w:i/>
          <w:sz w:val="22"/>
          <w:szCs w:val="22"/>
        </w:rPr>
        <w:t xml:space="preserve">Tasa a los rodados: </w:t>
      </w:r>
      <w:r w:rsidR="00D13DD1">
        <w:rPr>
          <w:i/>
          <w:sz w:val="22"/>
          <w:szCs w:val="22"/>
        </w:rPr>
        <w:t xml:space="preserve">Se </w:t>
      </w:r>
      <w:r w:rsidR="00AD3617">
        <w:rPr>
          <w:i/>
          <w:sz w:val="22"/>
          <w:szCs w:val="22"/>
        </w:rPr>
        <w:t>seguirán utilizando</w:t>
      </w:r>
      <w:r w:rsidR="00D13DD1">
        <w:rPr>
          <w:i/>
          <w:sz w:val="22"/>
          <w:szCs w:val="22"/>
        </w:rPr>
        <w:t xml:space="preserve"> las tablas de valuaciones oficiales utilizadas por todos los organismos públicos del país en todos sus niveles para determinar</w:t>
      </w:r>
      <w:r w:rsidR="009B7427">
        <w:rPr>
          <w:i/>
          <w:sz w:val="22"/>
          <w:szCs w:val="22"/>
        </w:rPr>
        <w:t xml:space="preserve"> las valuaciones de los rodados con la novedad de que tendrán un tope dicha variación del valor del vehículo, que será el “I.P.C.” acumulado de doce meses anteriores al período de generación. Es decir, de generarse la cuota de enero 2024, el tope será la variación del “I.P.C.” de noviembre 2022 y noviembre 2023.</w:t>
      </w:r>
    </w:p>
    <w:p w:rsidR="00C777F2" w:rsidRDefault="00C777F2" w:rsidP="00033DF9">
      <w:pPr>
        <w:pStyle w:val="Prrafodelista"/>
        <w:numPr>
          <w:ilvl w:val="0"/>
          <w:numId w:val="18"/>
        </w:numPr>
        <w:spacing w:line="360" w:lineRule="auto"/>
        <w:jc w:val="both"/>
        <w:rPr>
          <w:i/>
          <w:sz w:val="22"/>
          <w:szCs w:val="22"/>
        </w:rPr>
      </w:pPr>
      <w:r w:rsidRPr="00D276B9">
        <w:rPr>
          <w:i/>
          <w:sz w:val="22"/>
          <w:szCs w:val="22"/>
        </w:rPr>
        <w:t>Reducción de alícuotas</w:t>
      </w:r>
      <w:r w:rsidR="00C171B3">
        <w:rPr>
          <w:i/>
          <w:sz w:val="22"/>
          <w:szCs w:val="22"/>
        </w:rPr>
        <w:t xml:space="preserve"> y política ambiental</w:t>
      </w:r>
      <w:r w:rsidRPr="00D276B9">
        <w:rPr>
          <w:i/>
          <w:sz w:val="22"/>
          <w:szCs w:val="22"/>
        </w:rPr>
        <w:t xml:space="preserve">: Se </w:t>
      </w:r>
      <w:r w:rsidR="009255D1" w:rsidRPr="00D276B9">
        <w:rPr>
          <w:i/>
          <w:sz w:val="22"/>
          <w:szCs w:val="22"/>
        </w:rPr>
        <w:t>mantiene la reducción de alícuotas en cami</w:t>
      </w:r>
      <w:r w:rsidRPr="00D276B9">
        <w:rPr>
          <w:i/>
          <w:sz w:val="22"/>
          <w:szCs w:val="22"/>
        </w:rPr>
        <w:t>ones, acoplados y colectivos.</w:t>
      </w:r>
      <w:r w:rsidR="00C171B3">
        <w:rPr>
          <w:i/>
          <w:sz w:val="22"/>
          <w:szCs w:val="22"/>
        </w:rPr>
        <w:t xml:space="preserve"> Adicionalmente como gran novedad, se aplica una alícuota diferenciada del 1,25% para autos híbridos y eléctricos</w:t>
      </w:r>
      <w:r w:rsidR="009B7427">
        <w:rPr>
          <w:i/>
          <w:sz w:val="22"/>
          <w:szCs w:val="22"/>
        </w:rPr>
        <w:t xml:space="preserve"> y un 1% para utilitarios</w:t>
      </w:r>
      <w:r w:rsidR="00C171B3">
        <w:rPr>
          <w:i/>
          <w:sz w:val="22"/>
          <w:szCs w:val="22"/>
        </w:rPr>
        <w:t>.</w:t>
      </w:r>
    </w:p>
    <w:p w:rsidR="00C171B3" w:rsidRDefault="00C171B3" w:rsidP="00033DF9">
      <w:pPr>
        <w:pStyle w:val="Prrafodelista"/>
        <w:numPr>
          <w:ilvl w:val="0"/>
          <w:numId w:val="18"/>
        </w:numPr>
        <w:spacing w:line="360" w:lineRule="auto"/>
        <w:jc w:val="both"/>
        <w:rPr>
          <w:i/>
          <w:sz w:val="22"/>
          <w:szCs w:val="22"/>
        </w:rPr>
      </w:pPr>
      <w:r>
        <w:rPr>
          <w:i/>
          <w:sz w:val="22"/>
          <w:szCs w:val="22"/>
        </w:rPr>
        <w:t>En lo que respecta a rodados de más de 20 años de antigüedad, por primera vez, se fija un tope de valuación mínima por la cual pagarán la contribución única anual. Dicho valor asciende a $</w:t>
      </w:r>
      <w:r w:rsidR="001F49E0">
        <w:rPr>
          <w:i/>
          <w:sz w:val="22"/>
          <w:szCs w:val="22"/>
        </w:rPr>
        <w:t>1.</w:t>
      </w:r>
      <w:r w:rsidR="00126961">
        <w:rPr>
          <w:i/>
          <w:sz w:val="22"/>
          <w:szCs w:val="22"/>
        </w:rPr>
        <w:t>5</w:t>
      </w:r>
      <w:r>
        <w:rPr>
          <w:i/>
          <w:sz w:val="22"/>
          <w:szCs w:val="22"/>
        </w:rPr>
        <w:t>00.000</w:t>
      </w:r>
      <w:r w:rsidR="001F49E0">
        <w:rPr>
          <w:i/>
          <w:sz w:val="22"/>
          <w:szCs w:val="22"/>
        </w:rPr>
        <w:t xml:space="preserve"> (incrementándose un 200%)</w:t>
      </w:r>
      <w:r>
        <w:rPr>
          <w:i/>
          <w:sz w:val="22"/>
          <w:szCs w:val="22"/>
        </w:rPr>
        <w:t>.</w:t>
      </w:r>
    </w:p>
    <w:p w:rsidR="00C171B3" w:rsidRPr="0056571C" w:rsidRDefault="00C171B3" w:rsidP="00C171B3">
      <w:pPr>
        <w:pStyle w:val="Sangradetextonormal"/>
        <w:numPr>
          <w:ilvl w:val="0"/>
          <w:numId w:val="18"/>
        </w:numPr>
        <w:spacing w:line="360" w:lineRule="auto"/>
        <w:jc w:val="both"/>
        <w:rPr>
          <w:i/>
          <w:sz w:val="22"/>
          <w:szCs w:val="22"/>
        </w:rPr>
      </w:pPr>
      <w:r w:rsidRPr="0056571C">
        <w:rPr>
          <w:i/>
          <w:sz w:val="22"/>
          <w:szCs w:val="22"/>
        </w:rPr>
        <w:t xml:space="preserve">Ampliación de beneficios al cumplidor: Se </w:t>
      </w:r>
      <w:r w:rsidR="00126961">
        <w:rPr>
          <w:i/>
          <w:sz w:val="22"/>
          <w:szCs w:val="22"/>
        </w:rPr>
        <w:t>mantiene el descuento del 30% para el contribuyente cumplidor</w:t>
      </w:r>
      <w:r w:rsidRPr="0056571C">
        <w:rPr>
          <w:i/>
          <w:sz w:val="22"/>
          <w:szCs w:val="22"/>
        </w:rPr>
        <w:t>.</w:t>
      </w:r>
      <w:r>
        <w:rPr>
          <w:i/>
          <w:sz w:val="22"/>
          <w:szCs w:val="22"/>
        </w:rPr>
        <w:t xml:space="preserve"> Esta medida representa un gran esfuerzo por parte del municipio, pero consideramos apoyar a aquellos que se esfuerzan día a día para cumplir y contribuir con el progreso de la ciudad.</w:t>
      </w:r>
    </w:p>
    <w:p w:rsidR="00EF5A1D" w:rsidRPr="00C171B3" w:rsidRDefault="00EF5A1D" w:rsidP="00EF5A1D">
      <w:pPr>
        <w:pStyle w:val="Prrafodelista"/>
        <w:numPr>
          <w:ilvl w:val="0"/>
          <w:numId w:val="18"/>
        </w:numPr>
        <w:spacing w:line="360" w:lineRule="auto"/>
        <w:jc w:val="both"/>
        <w:rPr>
          <w:i/>
          <w:sz w:val="22"/>
          <w:szCs w:val="22"/>
        </w:rPr>
      </w:pPr>
      <w:r w:rsidRPr="00C171B3">
        <w:rPr>
          <w:i/>
          <w:sz w:val="22"/>
          <w:szCs w:val="22"/>
        </w:rPr>
        <w:t>Descuentos:</w:t>
      </w:r>
    </w:p>
    <w:p w:rsidR="00EF5A1D" w:rsidRPr="00C171B3" w:rsidRDefault="00EF5A1D" w:rsidP="00EF5A1D">
      <w:pPr>
        <w:pStyle w:val="Prrafodelista"/>
        <w:numPr>
          <w:ilvl w:val="1"/>
          <w:numId w:val="18"/>
        </w:numPr>
        <w:spacing w:line="360" w:lineRule="auto"/>
        <w:jc w:val="both"/>
        <w:rPr>
          <w:i/>
          <w:sz w:val="22"/>
          <w:szCs w:val="22"/>
        </w:rPr>
      </w:pPr>
      <w:r w:rsidRPr="00C171B3">
        <w:rPr>
          <w:i/>
          <w:sz w:val="22"/>
          <w:szCs w:val="22"/>
        </w:rPr>
        <w:t xml:space="preserve">Continúa el descuento del </w:t>
      </w:r>
      <w:r w:rsidR="00C171B3">
        <w:rPr>
          <w:i/>
          <w:sz w:val="22"/>
          <w:szCs w:val="22"/>
        </w:rPr>
        <w:t>3</w:t>
      </w:r>
      <w:r w:rsidRPr="00C171B3">
        <w:rPr>
          <w:i/>
          <w:sz w:val="22"/>
          <w:szCs w:val="22"/>
        </w:rPr>
        <w:t>0% sobre la tasa básica por pago estímulo al cumplimiento para aquellos que no registren deudas en el tributo.</w:t>
      </w:r>
    </w:p>
    <w:p w:rsidR="00D83F3F" w:rsidRPr="00C171B3" w:rsidRDefault="00D83F3F" w:rsidP="00EF5A1D">
      <w:pPr>
        <w:pStyle w:val="Prrafodelista"/>
        <w:numPr>
          <w:ilvl w:val="1"/>
          <w:numId w:val="18"/>
        </w:numPr>
        <w:spacing w:line="360" w:lineRule="auto"/>
        <w:jc w:val="both"/>
        <w:rPr>
          <w:i/>
          <w:sz w:val="22"/>
          <w:szCs w:val="22"/>
        </w:rPr>
      </w:pPr>
      <w:r w:rsidRPr="00C171B3">
        <w:rPr>
          <w:i/>
          <w:sz w:val="22"/>
          <w:szCs w:val="22"/>
        </w:rPr>
        <w:t>Los contribuyentes que se adhieran al sistema de envío de cedulón digital, obtendrán el beneficio de descuento de los gastos administrativos.-</w:t>
      </w:r>
    </w:p>
    <w:p w:rsidR="00D83F3F" w:rsidRPr="00C171B3" w:rsidRDefault="00D83F3F" w:rsidP="00EF5A1D">
      <w:pPr>
        <w:pStyle w:val="Prrafodelista"/>
        <w:numPr>
          <w:ilvl w:val="1"/>
          <w:numId w:val="18"/>
        </w:numPr>
        <w:spacing w:line="360" w:lineRule="auto"/>
        <w:jc w:val="both"/>
        <w:rPr>
          <w:i/>
          <w:sz w:val="22"/>
          <w:szCs w:val="22"/>
        </w:rPr>
      </w:pPr>
      <w:r w:rsidRPr="00C171B3">
        <w:rPr>
          <w:i/>
          <w:sz w:val="22"/>
          <w:szCs w:val="22"/>
        </w:rPr>
        <w:t>Los contribuyentes adheridos al sistema de envío de cedulón digital, que a su vez cancelen su/s obligación/es atreves d</w:t>
      </w:r>
      <w:r w:rsidR="00EF5A1D" w:rsidRPr="00C171B3">
        <w:rPr>
          <w:i/>
          <w:sz w:val="22"/>
          <w:szCs w:val="22"/>
        </w:rPr>
        <w:t xml:space="preserve">e “CIDIBELL”, </w:t>
      </w:r>
      <w:r w:rsidRPr="00C171B3">
        <w:rPr>
          <w:i/>
          <w:sz w:val="22"/>
          <w:szCs w:val="22"/>
        </w:rPr>
        <w:t xml:space="preserve">obtendrán un descuento adicional del cinco por ciento (5%).- </w:t>
      </w:r>
    </w:p>
    <w:p w:rsidR="00EF5A1D" w:rsidRPr="00C171B3" w:rsidRDefault="00FA3E5B" w:rsidP="00EF5A1D">
      <w:pPr>
        <w:pStyle w:val="Prrafodelista"/>
        <w:numPr>
          <w:ilvl w:val="1"/>
          <w:numId w:val="18"/>
        </w:numPr>
        <w:spacing w:line="360" w:lineRule="auto"/>
        <w:jc w:val="both"/>
        <w:rPr>
          <w:i/>
          <w:sz w:val="22"/>
          <w:szCs w:val="22"/>
        </w:rPr>
      </w:pPr>
      <w:r w:rsidRPr="00C171B3">
        <w:rPr>
          <w:i/>
          <w:sz w:val="22"/>
          <w:szCs w:val="22"/>
        </w:rPr>
        <w:t>L</w:t>
      </w:r>
      <w:r w:rsidR="00EF5A1D" w:rsidRPr="00C171B3">
        <w:rPr>
          <w:i/>
          <w:sz w:val="22"/>
          <w:szCs w:val="22"/>
        </w:rPr>
        <w:t>os contribuyentes que a su vez cancelen en cuota única la obligación por cualquier medio de pago, obtendrán un descuento adicional del diez por ciento (10%).-</w:t>
      </w:r>
    </w:p>
    <w:p w:rsidR="00C62EB6" w:rsidRPr="00C171B3" w:rsidRDefault="00C62EB6" w:rsidP="00C62EB6">
      <w:pPr>
        <w:pStyle w:val="Prrafodelista"/>
        <w:numPr>
          <w:ilvl w:val="1"/>
          <w:numId w:val="18"/>
        </w:numPr>
        <w:spacing w:line="360" w:lineRule="auto"/>
        <w:jc w:val="both"/>
        <w:rPr>
          <w:i/>
          <w:sz w:val="22"/>
          <w:szCs w:val="22"/>
        </w:rPr>
      </w:pPr>
      <w:r>
        <w:rPr>
          <w:i/>
          <w:sz w:val="22"/>
          <w:szCs w:val="22"/>
        </w:rPr>
        <w:t xml:space="preserve">De esta manera, si el contribuyente abonase la tasa en pago único obtendrá </w:t>
      </w:r>
      <w:r w:rsidRPr="00C171B3">
        <w:rPr>
          <w:i/>
          <w:sz w:val="22"/>
          <w:szCs w:val="22"/>
        </w:rPr>
        <w:t>hasta el 45%</w:t>
      </w:r>
      <w:r>
        <w:rPr>
          <w:i/>
          <w:sz w:val="22"/>
          <w:szCs w:val="22"/>
        </w:rPr>
        <w:t xml:space="preserve"> de descuento</w:t>
      </w:r>
      <w:r w:rsidRPr="00C171B3">
        <w:rPr>
          <w:i/>
          <w:sz w:val="22"/>
          <w:szCs w:val="22"/>
        </w:rPr>
        <w:t>, más el descuento de los gastos administrativos.-</w:t>
      </w:r>
    </w:p>
    <w:p w:rsidR="009F7164" w:rsidRDefault="009F7164" w:rsidP="005C4709">
      <w:pPr>
        <w:spacing w:line="360" w:lineRule="auto"/>
        <w:ind w:left="708"/>
        <w:jc w:val="both"/>
        <w:rPr>
          <w:b/>
          <w:i/>
          <w:sz w:val="22"/>
          <w:szCs w:val="22"/>
        </w:rPr>
      </w:pPr>
    </w:p>
    <w:p w:rsidR="00E33A1D" w:rsidRPr="00D13DD1" w:rsidRDefault="00E33A1D" w:rsidP="00E33A1D">
      <w:pPr>
        <w:spacing w:line="360" w:lineRule="auto"/>
        <w:ind w:left="708"/>
        <w:jc w:val="both"/>
        <w:rPr>
          <w:b/>
          <w:i/>
          <w:sz w:val="22"/>
          <w:szCs w:val="22"/>
        </w:rPr>
      </w:pPr>
      <w:r w:rsidRPr="00D13DD1">
        <w:rPr>
          <w:b/>
          <w:i/>
          <w:sz w:val="22"/>
          <w:szCs w:val="22"/>
        </w:rPr>
        <w:t xml:space="preserve">Premisas </w:t>
      </w:r>
      <w:r w:rsidR="00275CDE">
        <w:rPr>
          <w:b/>
          <w:i/>
          <w:sz w:val="22"/>
          <w:szCs w:val="22"/>
        </w:rPr>
        <w:t>sobre derechos de construcción</w:t>
      </w:r>
      <w:r w:rsidR="00E06672">
        <w:rPr>
          <w:b/>
          <w:i/>
          <w:sz w:val="22"/>
          <w:szCs w:val="22"/>
        </w:rPr>
        <w:t xml:space="preserve"> – Grandes cambios y beneficios</w:t>
      </w:r>
      <w:r w:rsidR="00275CDE">
        <w:rPr>
          <w:b/>
          <w:i/>
          <w:sz w:val="22"/>
          <w:szCs w:val="22"/>
        </w:rPr>
        <w:t>:</w:t>
      </w:r>
    </w:p>
    <w:p w:rsidR="005D49B9" w:rsidRDefault="005D49B9" w:rsidP="003C5FE6">
      <w:pPr>
        <w:pStyle w:val="Prrafodelista"/>
        <w:numPr>
          <w:ilvl w:val="0"/>
          <w:numId w:val="22"/>
        </w:numPr>
        <w:spacing w:line="360" w:lineRule="auto"/>
        <w:jc w:val="both"/>
        <w:rPr>
          <w:i/>
          <w:sz w:val="22"/>
          <w:szCs w:val="22"/>
        </w:rPr>
      </w:pPr>
      <w:r>
        <w:rPr>
          <w:i/>
          <w:sz w:val="22"/>
          <w:szCs w:val="22"/>
        </w:rPr>
        <w:lastRenderedPageBreak/>
        <w:t xml:space="preserve">Beneficios para industrias – Fomento industrial: </w:t>
      </w:r>
      <w:r w:rsidR="00CD6CD5">
        <w:rPr>
          <w:i/>
          <w:sz w:val="22"/>
          <w:szCs w:val="22"/>
        </w:rPr>
        <w:t>Se amplía el beneficio del 50% al 75% de potencial reducción para empresas industriales y/o servicios que sean fuentes generadoras de empleaos genuinos locales. Como también se menciona, se hace extensivo a empresas de servicios.</w:t>
      </w:r>
    </w:p>
    <w:p w:rsidR="00E06672" w:rsidRDefault="00E06672" w:rsidP="00192548">
      <w:pPr>
        <w:pStyle w:val="Prrafodelista"/>
        <w:numPr>
          <w:ilvl w:val="0"/>
          <w:numId w:val="22"/>
        </w:numPr>
        <w:spacing w:line="360" w:lineRule="auto"/>
        <w:jc w:val="both"/>
        <w:rPr>
          <w:i/>
          <w:sz w:val="22"/>
          <w:szCs w:val="22"/>
        </w:rPr>
      </w:pPr>
      <w:r>
        <w:rPr>
          <w:i/>
          <w:sz w:val="22"/>
          <w:szCs w:val="22"/>
        </w:rPr>
        <w:t xml:space="preserve">Beneficios desarrollo de grandes superficies: </w:t>
      </w:r>
      <w:r w:rsidR="00CD6CD5">
        <w:rPr>
          <w:i/>
          <w:sz w:val="22"/>
          <w:szCs w:val="22"/>
        </w:rPr>
        <w:t xml:space="preserve">Se flexibiliza los requerimientos mínimos para acceder a la reducción </w:t>
      </w:r>
      <w:r w:rsidR="00192548" w:rsidRPr="00192548">
        <w:rPr>
          <w:i/>
          <w:sz w:val="22"/>
          <w:szCs w:val="22"/>
        </w:rPr>
        <w:t>si la obra es de impacto significativo para el crecimiento estratégico de la ciudad y zona de i</w:t>
      </w:r>
      <w:r w:rsidR="00192548">
        <w:rPr>
          <w:i/>
          <w:sz w:val="22"/>
          <w:szCs w:val="22"/>
        </w:rPr>
        <w:t>nfluencia donde se desarrollará.</w:t>
      </w:r>
    </w:p>
    <w:p w:rsidR="001F49E0" w:rsidRDefault="001F49E0" w:rsidP="001F49E0">
      <w:pPr>
        <w:spacing w:line="360" w:lineRule="auto"/>
        <w:ind w:left="708"/>
        <w:jc w:val="both"/>
        <w:rPr>
          <w:b/>
          <w:i/>
          <w:sz w:val="22"/>
          <w:szCs w:val="22"/>
        </w:rPr>
      </w:pPr>
    </w:p>
    <w:p w:rsidR="001F49E0" w:rsidRDefault="001F49E0" w:rsidP="001F49E0">
      <w:pPr>
        <w:spacing w:line="360" w:lineRule="auto"/>
        <w:ind w:left="708"/>
        <w:jc w:val="both"/>
        <w:rPr>
          <w:b/>
          <w:i/>
          <w:sz w:val="22"/>
          <w:szCs w:val="22"/>
        </w:rPr>
      </w:pPr>
      <w:r w:rsidRPr="001F49E0">
        <w:rPr>
          <w:b/>
          <w:i/>
          <w:sz w:val="22"/>
          <w:szCs w:val="22"/>
        </w:rPr>
        <w:t xml:space="preserve">Premisas sobre derechos </w:t>
      </w:r>
      <w:r>
        <w:rPr>
          <w:b/>
          <w:i/>
          <w:sz w:val="22"/>
          <w:szCs w:val="22"/>
        </w:rPr>
        <w:t>oficina:</w:t>
      </w:r>
    </w:p>
    <w:p w:rsidR="001F49E0" w:rsidRDefault="001F49E0" w:rsidP="001F49E0">
      <w:pPr>
        <w:spacing w:line="360" w:lineRule="auto"/>
        <w:ind w:left="708"/>
        <w:jc w:val="both"/>
        <w:rPr>
          <w:i/>
          <w:sz w:val="22"/>
          <w:szCs w:val="22"/>
        </w:rPr>
      </w:pPr>
      <w:r>
        <w:rPr>
          <w:i/>
          <w:sz w:val="22"/>
          <w:szCs w:val="22"/>
        </w:rPr>
        <w:t>Se eliminaron más de 40 derechos de oficina vinculados a solicitudes de libre deuda y diversas a fin de tener una administración más ágil y eficiente que se adapta a los nuevos tiempos. Dichos informes y solicitudes se podrán gestionar a la brevedad desde “CIDIBELL” las 24 cuotas y serán de resolución automática aquellos que no revistan mayores análisis.</w:t>
      </w:r>
    </w:p>
    <w:p w:rsidR="001F49E0" w:rsidRPr="003C5FE6" w:rsidRDefault="001F49E0" w:rsidP="00E06672">
      <w:pPr>
        <w:pStyle w:val="Prrafodelista"/>
        <w:spacing w:line="360" w:lineRule="auto"/>
        <w:ind w:left="1068"/>
        <w:jc w:val="both"/>
        <w:rPr>
          <w:i/>
          <w:sz w:val="22"/>
          <w:szCs w:val="22"/>
        </w:rPr>
      </w:pPr>
    </w:p>
    <w:p w:rsidR="005C4709" w:rsidRPr="003D0740" w:rsidRDefault="00521676" w:rsidP="005C4709">
      <w:pPr>
        <w:spacing w:line="360" w:lineRule="auto"/>
        <w:ind w:left="708"/>
        <w:jc w:val="both"/>
        <w:rPr>
          <w:b/>
          <w:i/>
          <w:sz w:val="22"/>
          <w:szCs w:val="22"/>
        </w:rPr>
      </w:pPr>
      <w:r w:rsidRPr="003D0740">
        <w:rPr>
          <w:b/>
          <w:i/>
          <w:sz w:val="22"/>
          <w:szCs w:val="22"/>
        </w:rPr>
        <w:t>Premisa</w:t>
      </w:r>
      <w:r w:rsidR="005F1905" w:rsidRPr="003D0740">
        <w:rPr>
          <w:b/>
          <w:i/>
          <w:sz w:val="22"/>
          <w:szCs w:val="22"/>
        </w:rPr>
        <w:t xml:space="preserve"> </w:t>
      </w:r>
      <w:r w:rsidRPr="003D0740">
        <w:rPr>
          <w:b/>
          <w:i/>
          <w:sz w:val="22"/>
          <w:szCs w:val="22"/>
        </w:rPr>
        <w:t>General:</w:t>
      </w:r>
    </w:p>
    <w:p w:rsidR="009F7164" w:rsidRPr="003D0740" w:rsidRDefault="009F7164" w:rsidP="005C4709">
      <w:pPr>
        <w:pStyle w:val="Prrafodelista"/>
        <w:numPr>
          <w:ilvl w:val="0"/>
          <w:numId w:val="14"/>
        </w:numPr>
        <w:spacing w:line="360" w:lineRule="auto"/>
        <w:jc w:val="both"/>
        <w:rPr>
          <w:i/>
          <w:sz w:val="22"/>
          <w:szCs w:val="22"/>
        </w:rPr>
      </w:pPr>
      <w:r w:rsidRPr="003D0740">
        <w:rPr>
          <w:i/>
          <w:sz w:val="22"/>
          <w:szCs w:val="22"/>
        </w:rPr>
        <w:t xml:space="preserve">Se actualizaron las premisas del artículo 140, en cuanto a formas, planes y facilidades de pago, adecuándolo a la realidad económica y a los usos y costumbres locales. </w:t>
      </w:r>
    </w:p>
    <w:p w:rsidR="005C6843" w:rsidRPr="003D0740" w:rsidRDefault="005C6843" w:rsidP="005C6843">
      <w:pPr>
        <w:pStyle w:val="Prrafodelista"/>
        <w:numPr>
          <w:ilvl w:val="0"/>
          <w:numId w:val="14"/>
        </w:numPr>
        <w:spacing w:line="360" w:lineRule="auto"/>
        <w:jc w:val="both"/>
        <w:rPr>
          <w:i/>
          <w:sz w:val="22"/>
          <w:szCs w:val="22"/>
        </w:rPr>
      </w:pPr>
      <w:r w:rsidRPr="003D0740">
        <w:rPr>
          <w:i/>
          <w:sz w:val="22"/>
          <w:szCs w:val="22"/>
        </w:rPr>
        <w:t>A fin de favorecer la despapelización y los cuidados del medio ambiente, todas las publicaciones municipale</w:t>
      </w:r>
      <w:r w:rsidR="00480930" w:rsidRPr="003D0740">
        <w:rPr>
          <w:i/>
          <w:sz w:val="22"/>
          <w:szCs w:val="22"/>
        </w:rPr>
        <w:t>s que se soliciten vía digital</w:t>
      </w:r>
      <w:r w:rsidRPr="003D0740">
        <w:rPr>
          <w:i/>
          <w:sz w:val="22"/>
          <w:szCs w:val="22"/>
        </w:rPr>
        <w:t>, estarán exentas del pago de tasas</w:t>
      </w:r>
      <w:r w:rsidR="00480930" w:rsidRPr="003D0740">
        <w:rPr>
          <w:i/>
          <w:sz w:val="22"/>
          <w:szCs w:val="22"/>
        </w:rPr>
        <w:t>.-</w:t>
      </w:r>
    </w:p>
    <w:p w:rsidR="005A541A" w:rsidRPr="00810D81" w:rsidRDefault="005A541A" w:rsidP="005A541A">
      <w:pPr>
        <w:spacing w:line="360" w:lineRule="auto"/>
        <w:jc w:val="both"/>
        <w:rPr>
          <w:i/>
          <w:sz w:val="22"/>
          <w:szCs w:val="22"/>
        </w:rPr>
      </w:pPr>
    </w:p>
    <w:p w:rsidR="00B84AD2" w:rsidRPr="00FA3E5B" w:rsidRDefault="0045216C" w:rsidP="00E74027">
      <w:pPr>
        <w:numPr>
          <w:ilvl w:val="1"/>
          <w:numId w:val="1"/>
        </w:numPr>
        <w:spacing w:line="360" w:lineRule="auto"/>
        <w:jc w:val="both"/>
        <w:rPr>
          <w:b/>
          <w:i/>
          <w:sz w:val="22"/>
          <w:szCs w:val="22"/>
          <w:u w:val="single"/>
        </w:rPr>
      </w:pPr>
      <w:r w:rsidRPr="00FA3E5B">
        <w:rPr>
          <w:b/>
          <w:i/>
          <w:sz w:val="22"/>
          <w:szCs w:val="22"/>
          <w:u w:val="single"/>
        </w:rPr>
        <w:t xml:space="preserve">III). </w:t>
      </w:r>
      <w:r w:rsidR="00B84AD2" w:rsidRPr="00FA3E5B">
        <w:rPr>
          <w:b/>
          <w:i/>
          <w:sz w:val="22"/>
          <w:szCs w:val="22"/>
          <w:u w:val="single"/>
        </w:rPr>
        <w:t>ORDENANZA GENERAL DE PRESUPUESTO</w:t>
      </w:r>
    </w:p>
    <w:p w:rsidR="0003073C" w:rsidRPr="0003073C" w:rsidRDefault="0003073C" w:rsidP="0003073C">
      <w:pPr>
        <w:spacing w:line="360" w:lineRule="auto"/>
        <w:jc w:val="both"/>
        <w:rPr>
          <w:i/>
          <w:sz w:val="22"/>
          <w:szCs w:val="22"/>
        </w:rPr>
      </w:pPr>
    </w:p>
    <w:p w:rsidR="0003073C" w:rsidRPr="0003073C" w:rsidRDefault="0003073C" w:rsidP="00462F62">
      <w:pPr>
        <w:spacing w:line="360" w:lineRule="auto"/>
        <w:ind w:firstLine="708"/>
        <w:jc w:val="both"/>
        <w:rPr>
          <w:i/>
          <w:sz w:val="22"/>
          <w:szCs w:val="22"/>
        </w:rPr>
      </w:pPr>
      <w:r w:rsidRPr="0003073C">
        <w:rPr>
          <w:i/>
          <w:sz w:val="22"/>
          <w:szCs w:val="22"/>
        </w:rPr>
        <w:t xml:space="preserve">En su estructuración, la metodología seguida en su estimación es en base a la clasificación económica y por objeto del gasto. El proyecto </w:t>
      </w:r>
      <w:r w:rsidR="00FF6EDA">
        <w:rPr>
          <w:i/>
          <w:sz w:val="22"/>
          <w:szCs w:val="22"/>
        </w:rPr>
        <w:t>del Presupuesto para el año 202</w:t>
      </w:r>
      <w:r w:rsidR="001F49E0">
        <w:rPr>
          <w:i/>
          <w:sz w:val="22"/>
          <w:szCs w:val="22"/>
        </w:rPr>
        <w:t>4</w:t>
      </w:r>
      <w:r w:rsidRPr="0003073C">
        <w:rPr>
          <w:i/>
          <w:sz w:val="22"/>
          <w:szCs w:val="22"/>
        </w:rPr>
        <w:t xml:space="preserve">, comprende la Ordenanza propiamente dicha y los distintos cuadros y anexos analíticos que cuantifican los objetivos fijados oportunamente, como lo indica el articulado respectivo de la Carta Orgánica. </w:t>
      </w:r>
    </w:p>
    <w:p w:rsidR="0003073C" w:rsidRPr="0003073C" w:rsidRDefault="0003073C" w:rsidP="0003073C">
      <w:pPr>
        <w:spacing w:line="360" w:lineRule="auto"/>
        <w:jc w:val="both"/>
        <w:rPr>
          <w:i/>
          <w:sz w:val="22"/>
          <w:szCs w:val="22"/>
        </w:rPr>
      </w:pPr>
      <w:r w:rsidRPr="0003073C">
        <w:rPr>
          <w:i/>
          <w:sz w:val="22"/>
          <w:szCs w:val="22"/>
        </w:rPr>
        <w:t xml:space="preserve">       En la elaboración del proyecto de Presupuesto General de Recursos y Gastos, se consideró el gasto re</w:t>
      </w:r>
      <w:r w:rsidR="00462F62">
        <w:rPr>
          <w:i/>
          <w:sz w:val="22"/>
          <w:szCs w:val="22"/>
        </w:rPr>
        <w:t>al ejecutado hasta el 31-</w:t>
      </w:r>
      <w:r w:rsidR="001F49E0">
        <w:rPr>
          <w:i/>
          <w:sz w:val="22"/>
          <w:szCs w:val="22"/>
        </w:rPr>
        <w:t>01</w:t>
      </w:r>
      <w:r w:rsidR="00462F62">
        <w:rPr>
          <w:i/>
          <w:sz w:val="22"/>
          <w:szCs w:val="22"/>
        </w:rPr>
        <w:t>-</w:t>
      </w:r>
      <w:r w:rsidR="001F49E0">
        <w:rPr>
          <w:i/>
          <w:sz w:val="22"/>
          <w:szCs w:val="22"/>
        </w:rPr>
        <w:t>2023</w:t>
      </w:r>
      <w:r w:rsidR="00462F62">
        <w:rPr>
          <w:i/>
          <w:sz w:val="22"/>
          <w:szCs w:val="22"/>
        </w:rPr>
        <w:t xml:space="preserve"> proyectado al 31-12-202</w:t>
      </w:r>
      <w:r w:rsidR="001F49E0">
        <w:rPr>
          <w:i/>
          <w:sz w:val="22"/>
          <w:szCs w:val="22"/>
        </w:rPr>
        <w:t>3</w:t>
      </w:r>
      <w:r w:rsidRPr="0003073C">
        <w:rPr>
          <w:i/>
          <w:sz w:val="22"/>
          <w:szCs w:val="22"/>
        </w:rPr>
        <w:t xml:space="preserve"> en las distintas áreas, como así también a los efectos de un mejor grado de análisis</w:t>
      </w:r>
      <w:r w:rsidR="00CA0342">
        <w:rPr>
          <w:i/>
          <w:sz w:val="22"/>
          <w:szCs w:val="22"/>
        </w:rPr>
        <w:t>,</w:t>
      </w:r>
      <w:r w:rsidRPr="0003073C">
        <w:rPr>
          <w:i/>
          <w:sz w:val="22"/>
          <w:szCs w:val="22"/>
        </w:rPr>
        <w:t xml:space="preserve"> las ejecuciones promedios de los últimos 4 años</w:t>
      </w:r>
      <w:r w:rsidR="00CA0342">
        <w:rPr>
          <w:i/>
          <w:sz w:val="22"/>
          <w:szCs w:val="22"/>
        </w:rPr>
        <w:t xml:space="preserve"> en moneda homogénea</w:t>
      </w:r>
      <w:r w:rsidRPr="0003073C">
        <w:rPr>
          <w:i/>
          <w:sz w:val="22"/>
          <w:szCs w:val="22"/>
        </w:rPr>
        <w:t>, lo que nos permite ajustar</w:t>
      </w:r>
      <w:r w:rsidR="00462F62">
        <w:rPr>
          <w:i/>
          <w:sz w:val="22"/>
          <w:szCs w:val="22"/>
        </w:rPr>
        <w:t xml:space="preserve"> el Proyecto de Presupuesto 202</w:t>
      </w:r>
      <w:r w:rsidR="001F49E0">
        <w:rPr>
          <w:i/>
          <w:sz w:val="22"/>
          <w:szCs w:val="22"/>
        </w:rPr>
        <w:t>4</w:t>
      </w:r>
      <w:r w:rsidRPr="0003073C">
        <w:rPr>
          <w:i/>
          <w:sz w:val="22"/>
          <w:szCs w:val="22"/>
        </w:rPr>
        <w:t xml:space="preserve"> a las estimaciones razonables del ingreso y del gasto público, dentro de un contexto económico/financiero </w:t>
      </w:r>
      <w:r w:rsidRPr="003A0C2E">
        <w:rPr>
          <w:i/>
          <w:color w:val="000000" w:themeColor="text1"/>
          <w:sz w:val="22"/>
          <w:szCs w:val="22"/>
        </w:rPr>
        <w:t>inflacionario, manteniendo el criterio de prudencia al moment</w:t>
      </w:r>
      <w:r w:rsidR="00462F62" w:rsidRPr="003A0C2E">
        <w:rPr>
          <w:i/>
          <w:color w:val="000000" w:themeColor="text1"/>
          <w:sz w:val="22"/>
          <w:szCs w:val="22"/>
        </w:rPr>
        <w:t>o de realizar las estimaciones</w:t>
      </w:r>
      <w:r w:rsidR="00FF6EDA">
        <w:rPr>
          <w:i/>
          <w:color w:val="000000" w:themeColor="text1"/>
          <w:sz w:val="22"/>
          <w:szCs w:val="22"/>
        </w:rPr>
        <w:t>.</w:t>
      </w:r>
    </w:p>
    <w:p w:rsidR="0003073C" w:rsidRPr="0003073C" w:rsidRDefault="0003073C" w:rsidP="00462F62">
      <w:pPr>
        <w:spacing w:line="360" w:lineRule="auto"/>
        <w:ind w:firstLine="708"/>
        <w:jc w:val="both"/>
        <w:rPr>
          <w:i/>
          <w:sz w:val="22"/>
          <w:szCs w:val="22"/>
        </w:rPr>
      </w:pPr>
      <w:r w:rsidRPr="0003073C">
        <w:rPr>
          <w:i/>
          <w:sz w:val="22"/>
          <w:szCs w:val="22"/>
        </w:rPr>
        <w:t xml:space="preserve">El presente Proyecto de Presupuesto contempla la modalidad de confección según el Art. 143 de la Carta Orgánica Municipal de nuestra ciudad: “…la confección del mismo surgirá de los anteproyectos elaborados por cada dependencia Municipal”. </w:t>
      </w:r>
    </w:p>
    <w:p w:rsidR="00810D81" w:rsidRPr="00810D81" w:rsidRDefault="0003073C" w:rsidP="00462F62">
      <w:pPr>
        <w:spacing w:line="360" w:lineRule="auto"/>
        <w:ind w:firstLine="708"/>
        <w:jc w:val="both"/>
        <w:rPr>
          <w:i/>
          <w:sz w:val="22"/>
          <w:szCs w:val="22"/>
        </w:rPr>
      </w:pPr>
      <w:r w:rsidRPr="0003073C">
        <w:rPr>
          <w:i/>
          <w:sz w:val="22"/>
          <w:szCs w:val="22"/>
        </w:rPr>
        <w:t>Las partidas del Proyecto de Presupuesto, mantienen en su mayor parte la anterior estructura de cuentas, con la finalidad de mostrar adecuadamente l</w:t>
      </w:r>
      <w:r w:rsidR="001F49E0">
        <w:rPr>
          <w:i/>
          <w:sz w:val="22"/>
          <w:szCs w:val="22"/>
        </w:rPr>
        <w:t>a evolución de Ingresos y Gastos</w:t>
      </w:r>
      <w:r w:rsidRPr="0003073C">
        <w:rPr>
          <w:i/>
          <w:sz w:val="22"/>
          <w:szCs w:val="22"/>
        </w:rPr>
        <w:t>. Por lo tanto, los Proyectos presentados por cada Secretaría se encuentran incluidos en el presente, atendiendo las prioridades de cada uno de ellos.</w:t>
      </w:r>
    </w:p>
    <w:p w:rsidR="0003073C" w:rsidRDefault="00E74027">
      <w:pPr>
        <w:spacing w:line="360" w:lineRule="auto"/>
        <w:jc w:val="both"/>
        <w:rPr>
          <w:i/>
          <w:sz w:val="22"/>
          <w:szCs w:val="22"/>
        </w:rPr>
      </w:pPr>
      <w:r w:rsidRPr="00810D81">
        <w:rPr>
          <w:i/>
          <w:sz w:val="22"/>
          <w:szCs w:val="22"/>
        </w:rPr>
        <w:tab/>
      </w:r>
    </w:p>
    <w:p w:rsidR="00B84AD2" w:rsidRPr="00810D81" w:rsidRDefault="0003073C">
      <w:pPr>
        <w:spacing w:line="360" w:lineRule="auto"/>
        <w:jc w:val="both"/>
        <w:rPr>
          <w:b/>
          <w:bCs/>
          <w:i/>
          <w:sz w:val="22"/>
          <w:szCs w:val="22"/>
          <w:u w:val="single"/>
        </w:rPr>
      </w:pPr>
      <w:r>
        <w:rPr>
          <w:i/>
          <w:sz w:val="22"/>
          <w:szCs w:val="22"/>
        </w:rPr>
        <w:t xml:space="preserve">        </w:t>
      </w:r>
      <w:r w:rsidR="00B84AD2" w:rsidRPr="00810D81">
        <w:rPr>
          <w:b/>
          <w:bCs/>
          <w:i/>
          <w:sz w:val="22"/>
          <w:szCs w:val="22"/>
        </w:rPr>
        <w:t>II</w:t>
      </w:r>
      <w:r w:rsidR="00E74027" w:rsidRPr="00810D81">
        <w:rPr>
          <w:b/>
          <w:bCs/>
          <w:i/>
          <w:sz w:val="22"/>
          <w:szCs w:val="22"/>
        </w:rPr>
        <w:t>I</w:t>
      </w:r>
      <w:r w:rsidR="00810D81" w:rsidRPr="00810D81">
        <w:rPr>
          <w:b/>
          <w:bCs/>
          <w:i/>
          <w:sz w:val="22"/>
          <w:szCs w:val="22"/>
        </w:rPr>
        <w:t xml:space="preserve">. </w:t>
      </w:r>
      <w:r w:rsidR="00B84AD2" w:rsidRPr="00810D81">
        <w:rPr>
          <w:b/>
          <w:bCs/>
          <w:i/>
          <w:sz w:val="22"/>
          <w:szCs w:val="22"/>
        </w:rPr>
        <w:t xml:space="preserve">1. </w:t>
      </w:r>
      <w:r w:rsidR="00EF5A1D" w:rsidRPr="00810D81">
        <w:rPr>
          <w:b/>
          <w:bCs/>
          <w:i/>
          <w:sz w:val="22"/>
          <w:szCs w:val="22"/>
          <w:u w:val="single"/>
        </w:rPr>
        <w:t>PRESUPUESTO DE RECURSOS</w:t>
      </w:r>
    </w:p>
    <w:p w:rsidR="00B84AD2" w:rsidRPr="00810D81" w:rsidRDefault="00B84AD2">
      <w:pPr>
        <w:spacing w:line="360" w:lineRule="auto"/>
        <w:jc w:val="both"/>
        <w:rPr>
          <w:b/>
          <w:bCs/>
          <w:i/>
          <w:sz w:val="22"/>
          <w:szCs w:val="22"/>
          <w:u w:val="single"/>
        </w:rPr>
      </w:pPr>
    </w:p>
    <w:p w:rsidR="008E3D82" w:rsidRPr="00810D81" w:rsidRDefault="00FF0BBF" w:rsidP="00CA740E">
      <w:pPr>
        <w:spacing w:line="360" w:lineRule="auto"/>
        <w:jc w:val="both"/>
        <w:rPr>
          <w:i/>
          <w:sz w:val="22"/>
          <w:szCs w:val="22"/>
        </w:rPr>
      </w:pPr>
      <w:r>
        <w:rPr>
          <w:i/>
          <w:sz w:val="22"/>
          <w:szCs w:val="22"/>
        </w:rPr>
        <w:t>Para el año 202</w:t>
      </w:r>
      <w:r w:rsidR="001F49E0">
        <w:rPr>
          <w:i/>
          <w:sz w:val="22"/>
          <w:szCs w:val="22"/>
        </w:rPr>
        <w:t>4</w:t>
      </w:r>
      <w:r w:rsidR="00CD4B6D" w:rsidRPr="00810D81">
        <w:rPr>
          <w:i/>
          <w:sz w:val="22"/>
          <w:szCs w:val="22"/>
        </w:rPr>
        <w:t xml:space="preserve"> </w:t>
      </w:r>
      <w:r w:rsidR="00B84AD2" w:rsidRPr="00810D81">
        <w:rPr>
          <w:i/>
          <w:sz w:val="22"/>
          <w:szCs w:val="22"/>
        </w:rPr>
        <w:t xml:space="preserve">se </w:t>
      </w:r>
      <w:r w:rsidR="00253A0E" w:rsidRPr="00810D81">
        <w:rPr>
          <w:i/>
          <w:sz w:val="22"/>
          <w:szCs w:val="22"/>
        </w:rPr>
        <w:t>prevé</w:t>
      </w:r>
      <w:r w:rsidR="00BA6C0B" w:rsidRPr="00810D81">
        <w:rPr>
          <w:i/>
          <w:sz w:val="22"/>
          <w:szCs w:val="22"/>
        </w:rPr>
        <w:t xml:space="preserve"> </w:t>
      </w:r>
      <w:r w:rsidR="00F81B90" w:rsidRPr="00810D81">
        <w:rPr>
          <w:i/>
          <w:sz w:val="22"/>
          <w:szCs w:val="22"/>
        </w:rPr>
        <w:t xml:space="preserve">con respecto a la proyección de ejecución del presupuesto </w:t>
      </w:r>
      <w:r>
        <w:rPr>
          <w:i/>
          <w:sz w:val="22"/>
          <w:szCs w:val="22"/>
        </w:rPr>
        <w:t>20</w:t>
      </w:r>
      <w:r w:rsidR="00F85ABB">
        <w:rPr>
          <w:i/>
          <w:sz w:val="22"/>
          <w:szCs w:val="22"/>
        </w:rPr>
        <w:t>22</w:t>
      </w:r>
      <w:r w:rsidR="00F81B90" w:rsidRPr="00810D81">
        <w:rPr>
          <w:i/>
          <w:sz w:val="22"/>
          <w:szCs w:val="22"/>
        </w:rPr>
        <w:t xml:space="preserve">, </w:t>
      </w:r>
      <w:r w:rsidR="00AB07D0" w:rsidRPr="00810D81">
        <w:rPr>
          <w:i/>
          <w:sz w:val="22"/>
          <w:szCs w:val="22"/>
        </w:rPr>
        <w:t xml:space="preserve">un </w:t>
      </w:r>
      <w:r w:rsidR="00B84AD2" w:rsidRPr="00810D81">
        <w:rPr>
          <w:i/>
          <w:sz w:val="22"/>
          <w:szCs w:val="22"/>
        </w:rPr>
        <w:t>incremento en la</w:t>
      </w:r>
      <w:r w:rsidR="00B65D28" w:rsidRPr="00810D81">
        <w:rPr>
          <w:i/>
          <w:sz w:val="22"/>
          <w:szCs w:val="22"/>
        </w:rPr>
        <w:t xml:space="preserve"> recaudación por tasas,</w:t>
      </w:r>
      <w:r w:rsidR="00AB07D0" w:rsidRPr="00810D81">
        <w:rPr>
          <w:i/>
          <w:sz w:val="22"/>
          <w:szCs w:val="22"/>
        </w:rPr>
        <w:t xml:space="preserve"> contribuciones m</w:t>
      </w:r>
      <w:r w:rsidR="00AB07D0" w:rsidRPr="005D764B">
        <w:rPr>
          <w:i/>
          <w:sz w:val="22"/>
          <w:szCs w:val="22"/>
        </w:rPr>
        <w:t>unicipales</w:t>
      </w:r>
      <w:r w:rsidR="00B65D28" w:rsidRPr="005D764B">
        <w:rPr>
          <w:i/>
          <w:sz w:val="22"/>
          <w:szCs w:val="22"/>
        </w:rPr>
        <w:t>, e ingresos del Sector Público Nacional y Provincial,</w:t>
      </w:r>
      <w:r w:rsidR="00BA6C0B" w:rsidRPr="005D764B">
        <w:rPr>
          <w:i/>
          <w:sz w:val="22"/>
          <w:szCs w:val="22"/>
        </w:rPr>
        <w:t xml:space="preserve"> </w:t>
      </w:r>
      <w:r w:rsidR="00B9136E" w:rsidRPr="005D764B">
        <w:rPr>
          <w:i/>
          <w:sz w:val="22"/>
          <w:szCs w:val="22"/>
        </w:rPr>
        <w:t>ascendiendo el presupuesto de recursos a la suma de</w:t>
      </w:r>
      <w:r w:rsidR="00BA6C0B" w:rsidRPr="005D764B">
        <w:rPr>
          <w:i/>
          <w:sz w:val="22"/>
          <w:szCs w:val="22"/>
        </w:rPr>
        <w:t xml:space="preserve"> </w:t>
      </w:r>
      <w:r w:rsidR="00BC547A" w:rsidRPr="005D764B">
        <w:rPr>
          <w:b/>
          <w:bCs/>
          <w:i/>
          <w:sz w:val="22"/>
          <w:szCs w:val="22"/>
        </w:rPr>
        <w:t xml:space="preserve">PESOS </w:t>
      </w:r>
      <w:r w:rsidR="001F49E0">
        <w:rPr>
          <w:b/>
          <w:bCs/>
          <w:i/>
          <w:sz w:val="22"/>
          <w:szCs w:val="22"/>
        </w:rPr>
        <w:t>DIECINUEVE</w:t>
      </w:r>
      <w:r w:rsidR="00BC547A">
        <w:rPr>
          <w:b/>
          <w:bCs/>
          <w:i/>
          <w:sz w:val="22"/>
          <w:szCs w:val="22"/>
        </w:rPr>
        <w:t xml:space="preserve"> MIL MILLONES</w:t>
      </w:r>
      <w:r w:rsidR="00BC547A" w:rsidRPr="005D764B">
        <w:rPr>
          <w:b/>
          <w:bCs/>
          <w:i/>
          <w:sz w:val="22"/>
          <w:szCs w:val="22"/>
        </w:rPr>
        <w:t xml:space="preserve"> ($ </w:t>
      </w:r>
      <w:r w:rsidR="001F49E0">
        <w:rPr>
          <w:b/>
          <w:bCs/>
          <w:i/>
          <w:sz w:val="22"/>
          <w:szCs w:val="22"/>
        </w:rPr>
        <w:t>19</w:t>
      </w:r>
      <w:r w:rsidR="00BC547A">
        <w:rPr>
          <w:b/>
          <w:bCs/>
          <w:i/>
          <w:sz w:val="22"/>
          <w:szCs w:val="22"/>
        </w:rPr>
        <w:t>.</w:t>
      </w:r>
      <w:r w:rsidR="001F49E0">
        <w:rPr>
          <w:b/>
          <w:bCs/>
          <w:i/>
          <w:sz w:val="22"/>
          <w:szCs w:val="22"/>
        </w:rPr>
        <w:t>0</w:t>
      </w:r>
      <w:r w:rsidR="00BC547A">
        <w:rPr>
          <w:b/>
          <w:bCs/>
          <w:i/>
          <w:sz w:val="22"/>
          <w:szCs w:val="22"/>
        </w:rPr>
        <w:t>00.000.000)</w:t>
      </w:r>
      <w:r w:rsidR="00E369B5" w:rsidRPr="005D764B">
        <w:rPr>
          <w:b/>
          <w:bCs/>
          <w:i/>
          <w:sz w:val="22"/>
          <w:szCs w:val="22"/>
        </w:rPr>
        <w:t>.</w:t>
      </w:r>
    </w:p>
    <w:p w:rsidR="00EB0C01" w:rsidRPr="00AE664A" w:rsidRDefault="00EB0C01" w:rsidP="00CA740E">
      <w:pPr>
        <w:spacing w:line="360" w:lineRule="auto"/>
        <w:jc w:val="both"/>
        <w:rPr>
          <w:i/>
          <w:sz w:val="22"/>
          <w:szCs w:val="22"/>
        </w:rPr>
      </w:pPr>
      <w:r w:rsidRPr="00AE664A">
        <w:rPr>
          <w:i/>
          <w:sz w:val="22"/>
          <w:szCs w:val="22"/>
        </w:rPr>
        <w:lastRenderedPageBreak/>
        <w:t xml:space="preserve">Para la estimación de los recursos con los que el Municipio deberá hacer frente a los distintos gastos que compone el Presupuesto de Egresos </w:t>
      </w:r>
      <w:r w:rsidR="00A1563B" w:rsidRPr="00AE664A">
        <w:rPr>
          <w:i/>
          <w:sz w:val="22"/>
          <w:szCs w:val="22"/>
        </w:rPr>
        <w:t>se han tenido en cuenta aspectos y premisas</w:t>
      </w:r>
      <w:r w:rsidRPr="00AE664A">
        <w:rPr>
          <w:i/>
          <w:sz w:val="22"/>
          <w:szCs w:val="22"/>
        </w:rPr>
        <w:t xml:space="preserve"> que guardan necesaria relación con la realidad, a saber:</w:t>
      </w:r>
    </w:p>
    <w:p w:rsidR="00EB0C01" w:rsidRPr="00AE664A" w:rsidRDefault="00EB0C01">
      <w:pPr>
        <w:spacing w:line="360" w:lineRule="auto"/>
        <w:jc w:val="both"/>
        <w:rPr>
          <w:i/>
          <w:sz w:val="22"/>
          <w:szCs w:val="22"/>
        </w:rPr>
      </w:pPr>
    </w:p>
    <w:p w:rsidR="00EB0C01" w:rsidRPr="00AE664A" w:rsidRDefault="00EB0C01" w:rsidP="00EB0C01">
      <w:pPr>
        <w:pStyle w:val="Prrafodelista"/>
        <w:numPr>
          <w:ilvl w:val="0"/>
          <w:numId w:val="7"/>
        </w:numPr>
        <w:spacing w:line="360" w:lineRule="auto"/>
        <w:jc w:val="both"/>
        <w:rPr>
          <w:i/>
          <w:sz w:val="22"/>
          <w:szCs w:val="22"/>
        </w:rPr>
      </w:pPr>
      <w:r w:rsidRPr="00AE664A">
        <w:rPr>
          <w:i/>
          <w:sz w:val="22"/>
          <w:szCs w:val="22"/>
        </w:rPr>
        <w:t>Estructura que el Tributo adopta en la Ordenanza Tarifaria</w:t>
      </w:r>
      <w:r w:rsidR="00CA0342" w:rsidRPr="00AE664A">
        <w:rPr>
          <w:i/>
          <w:sz w:val="22"/>
          <w:szCs w:val="22"/>
        </w:rPr>
        <w:t>,</w:t>
      </w:r>
    </w:p>
    <w:p w:rsidR="00EB0C01" w:rsidRPr="00AE664A" w:rsidRDefault="00EB0C01" w:rsidP="00EB0C01">
      <w:pPr>
        <w:pStyle w:val="Prrafodelista"/>
        <w:numPr>
          <w:ilvl w:val="0"/>
          <w:numId w:val="7"/>
        </w:numPr>
        <w:spacing w:line="360" w:lineRule="auto"/>
        <w:jc w:val="both"/>
        <w:rPr>
          <w:i/>
          <w:sz w:val="22"/>
          <w:szCs w:val="22"/>
        </w:rPr>
      </w:pPr>
      <w:r w:rsidRPr="00AE664A">
        <w:rPr>
          <w:i/>
          <w:sz w:val="22"/>
          <w:szCs w:val="22"/>
        </w:rPr>
        <w:t xml:space="preserve">Niveles de </w:t>
      </w:r>
      <w:r w:rsidR="00717EF8">
        <w:rPr>
          <w:i/>
          <w:sz w:val="22"/>
          <w:szCs w:val="22"/>
        </w:rPr>
        <w:t>Recaudación obtenidos en el período 2020-202</w:t>
      </w:r>
      <w:r w:rsidR="003B4761">
        <w:rPr>
          <w:i/>
          <w:sz w:val="22"/>
          <w:szCs w:val="22"/>
        </w:rPr>
        <w:t>3</w:t>
      </w:r>
      <w:r w:rsidR="00717EF8">
        <w:rPr>
          <w:i/>
          <w:sz w:val="22"/>
          <w:szCs w:val="22"/>
        </w:rPr>
        <w:t xml:space="preserve"> </w:t>
      </w:r>
      <w:r w:rsidR="00FE2C40" w:rsidRPr="00AE664A">
        <w:rPr>
          <w:i/>
          <w:sz w:val="22"/>
          <w:szCs w:val="22"/>
        </w:rPr>
        <w:t>(en moneda homogénea</w:t>
      </w:r>
      <w:r w:rsidR="00A63FBA" w:rsidRPr="00AE664A">
        <w:rPr>
          <w:i/>
          <w:sz w:val="22"/>
          <w:szCs w:val="22"/>
        </w:rPr>
        <w:t>)</w:t>
      </w:r>
      <w:r w:rsidR="00A1563B" w:rsidRPr="00AE664A">
        <w:rPr>
          <w:i/>
          <w:sz w:val="22"/>
          <w:szCs w:val="22"/>
        </w:rPr>
        <w:t>,</w:t>
      </w:r>
    </w:p>
    <w:p w:rsidR="00EB0C01" w:rsidRPr="00AE664A" w:rsidRDefault="00EB0C01" w:rsidP="00EB0C01">
      <w:pPr>
        <w:pStyle w:val="Prrafodelista"/>
        <w:numPr>
          <w:ilvl w:val="0"/>
          <w:numId w:val="7"/>
        </w:numPr>
        <w:spacing w:line="360" w:lineRule="auto"/>
        <w:jc w:val="both"/>
        <w:rPr>
          <w:i/>
          <w:sz w:val="22"/>
          <w:szCs w:val="22"/>
        </w:rPr>
      </w:pPr>
      <w:r w:rsidRPr="00AE664A">
        <w:rPr>
          <w:i/>
          <w:sz w:val="22"/>
          <w:szCs w:val="22"/>
        </w:rPr>
        <w:t>Base imponible de los distintos Tributos</w:t>
      </w:r>
      <w:r w:rsidR="00A1563B" w:rsidRPr="00AE664A">
        <w:rPr>
          <w:i/>
          <w:sz w:val="22"/>
          <w:szCs w:val="22"/>
        </w:rPr>
        <w:t>,</w:t>
      </w:r>
    </w:p>
    <w:p w:rsidR="00EB0C01" w:rsidRDefault="00EB0C01" w:rsidP="00EB0C01">
      <w:pPr>
        <w:pStyle w:val="Prrafodelista"/>
        <w:numPr>
          <w:ilvl w:val="0"/>
          <w:numId w:val="7"/>
        </w:numPr>
        <w:spacing w:line="360" w:lineRule="auto"/>
        <w:jc w:val="both"/>
        <w:rPr>
          <w:i/>
          <w:sz w:val="22"/>
          <w:szCs w:val="22"/>
        </w:rPr>
      </w:pPr>
      <w:r w:rsidRPr="00AE664A">
        <w:rPr>
          <w:i/>
          <w:sz w:val="22"/>
          <w:szCs w:val="22"/>
        </w:rPr>
        <w:t>La estructura de Administración, Fiscalización y percepción de tributos</w:t>
      </w:r>
      <w:r w:rsidR="00A16B37" w:rsidRPr="00AE664A">
        <w:rPr>
          <w:i/>
          <w:sz w:val="22"/>
          <w:szCs w:val="22"/>
        </w:rPr>
        <w:t xml:space="preserve"> con</w:t>
      </w:r>
      <w:r w:rsidR="00A1563B" w:rsidRPr="00AE664A">
        <w:rPr>
          <w:i/>
          <w:sz w:val="22"/>
          <w:szCs w:val="22"/>
        </w:rPr>
        <w:t xml:space="preserve"> que cuenta el Municipio,</w:t>
      </w:r>
    </w:p>
    <w:p w:rsidR="00FF6EDA" w:rsidRPr="00AE664A" w:rsidRDefault="00FF6EDA" w:rsidP="00EB0C01">
      <w:pPr>
        <w:pStyle w:val="Prrafodelista"/>
        <w:numPr>
          <w:ilvl w:val="0"/>
          <w:numId w:val="7"/>
        </w:numPr>
        <w:spacing w:line="360" w:lineRule="auto"/>
        <w:jc w:val="both"/>
        <w:rPr>
          <w:i/>
          <w:sz w:val="22"/>
          <w:szCs w:val="22"/>
        </w:rPr>
      </w:pPr>
      <w:r>
        <w:rPr>
          <w:i/>
          <w:sz w:val="22"/>
          <w:szCs w:val="22"/>
        </w:rPr>
        <w:t>Disponibilidad de caja y bancos al 3</w:t>
      </w:r>
      <w:r w:rsidR="003B4761">
        <w:rPr>
          <w:i/>
          <w:sz w:val="22"/>
          <w:szCs w:val="22"/>
        </w:rPr>
        <w:t>0</w:t>
      </w:r>
      <w:r>
        <w:rPr>
          <w:i/>
          <w:sz w:val="22"/>
          <w:szCs w:val="22"/>
        </w:rPr>
        <w:t>/11/202</w:t>
      </w:r>
      <w:r w:rsidR="003B4761">
        <w:rPr>
          <w:i/>
          <w:sz w:val="22"/>
          <w:szCs w:val="22"/>
        </w:rPr>
        <w:t>3</w:t>
      </w:r>
      <w:r>
        <w:rPr>
          <w:i/>
          <w:sz w:val="22"/>
          <w:szCs w:val="22"/>
        </w:rPr>
        <w:t>.</w:t>
      </w:r>
    </w:p>
    <w:p w:rsidR="00A16B37" w:rsidRPr="00AE664A" w:rsidRDefault="00A16B37" w:rsidP="00EB0C01">
      <w:pPr>
        <w:pStyle w:val="Prrafodelista"/>
        <w:numPr>
          <w:ilvl w:val="0"/>
          <w:numId w:val="7"/>
        </w:numPr>
        <w:spacing w:line="360" w:lineRule="auto"/>
        <w:jc w:val="both"/>
        <w:rPr>
          <w:i/>
          <w:sz w:val="22"/>
          <w:szCs w:val="22"/>
        </w:rPr>
      </w:pPr>
      <w:r w:rsidRPr="00AE664A">
        <w:rPr>
          <w:i/>
          <w:sz w:val="22"/>
          <w:szCs w:val="22"/>
        </w:rPr>
        <w:t>Situación económica en general y de la ciudad de Bell Ville en particular</w:t>
      </w:r>
      <w:r w:rsidR="00A1563B" w:rsidRPr="00AE664A">
        <w:rPr>
          <w:i/>
          <w:sz w:val="22"/>
          <w:szCs w:val="22"/>
        </w:rPr>
        <w:t>.</w:t>
      </w:r>
    </w:p>
    <w:p w:rsidR="003A1B2D" w:rsidRPr="00810D81" w:rsidRDefault="003A1B2D">
      <w:pPr>
        <w:spacing w:line="360" w:lineRule="auto"/>
        <w:jc w:val="both"/>
        <w:rPr>
          <w:i/>
          <w:sz w:val="22"/>
          <w:szCs w:val="22"/>
        </w:rPr>
      </w:pPr>
    </w:p>
    <w:p w:rsidR="00B84AD2" w:rsidRPr="00810D81" w:rsidRDefault="00E74027">
      <w:pPr>
        <w:spacing w:line="360" w:lineRule="auto"/>
        <w:jc w:val="both"/>
        <w:rPr>
          <w:i/>
          <w:sz w:val="22"/>
          <w:szCs w:val="22"/>
        </w:rPr>
      </w:pPr>
      <w:r w:rsidRPr="00810D81">
        <w:rPr>
          <w:i/>
          <w:sz w:val="22"/>
          <w:szCs w:val="22"/>
        </w:rPr>
        <w:tab/>
      </w:r>
      <w:r w:rsidR="00B84AD2" w:rsidRPr="00810D81">
        <w:rPr>
          <w:b/>
          <w:bCs/>
          <w:i/>
          <w:sz w:val="22"/>
          <w:szCs w:val="22"/>
        </w:rPr>
        <w:t>II</w:t>
      </w:r>
      <w:r w:rsidRPr="00810D81">
        <w:rPr>
          <w:b/>
          <w:bCs/>
          <w:i/>
          <w:sz w:val="22"/>
          <w:szCs w:val="22"/>
        </w:rPr>
        <w:t>I</w:t>
      </w:r>
      <w:r w:rsidR="00810D81" w:rsidRPr="00810D81">
        <w:rPr>
          <w:b/>
          <w:bCs/>
          <w:i/>
          <w:sz w:val="22"/>
          <w:szCs w:val="22"/>
        </w:rPr>
        <w:t>.</w:t>
      </w:r>
      <w:r w:rsidR="00B84AD2" w:rsidRPr="00810D81">
        <w:rPr>
          <w:b/>
          <w:bCs/>
          <w:i/>
          <w:sz w:val="22"/>
          <w:szCs w:val="22"/>
        </w:rPr>
        <w:t xml:space="preserve"> 2. </w:t>
      </w:r>
      <w:r w:rsidR="00B84AD2" w:rsidRPr="00810D81">
        <w:rPr>
          <w:b/>
          <w:bCs/>
          <w:i/>
          <w:sz w:val="22"/>
          <w:szCs w:val="22"/>
          <w:u w:val="single"/>
        </w:rPr>
        <w:t>PRESUPUESTO DE GASTOS</w:t>
      </w:r>
    </w:p>
    <w:p w:rsidR="00B84AD2" w:rsidRPr="00810D81" w:rsidRDefault="00B84AD2">
      <w:pPr>
        <w:spacing w:line="360" w:lineRule="auto"/>
        <w:jc w:val="both"/>
        <w:rPr>
          <w:i/>
          <w:sz w:val="22"/>
          <w:szCs w:val="22"/>
        </w:rPr>
      </w:pPr>
    </w:p>
    <w:p w:rsidR="00091206" w:rsidRPr="00810D81" w:rsidRDefault="003B4761" w:rsidP="00BC547A">
      <w:pPr>
        <w:spacing w:line="360" w:lineRule="auto"/>
        <w:ind w:firstLine="708"/>
        <w:jc w:val="both"/>
        <w:rPr>
          <w:i/>
          <w:sz w:val="22"/>
          <w:szCs w:val="22"/>
        </w:rPr>
      </w:pPr>
      <w:r>
        <w:rPr>
          <w:i/>
          <w:sz w:val="22"/>
          <w:szCs w:val="22"/>
        </w:rPr>
        <w:t>Para el año 2023</w:t>
      </w:r>
      <w:r w:rsidR="00CD4B6D" w:rsidRPr="00810D81">
        <w:rPr>
          <w:i/>
          <w:sz w:val="22"/>
          <w:szCs w:val="22"/>
        </w:rPr>
        <w:t xml:space="preserve">, </w:t>
      </w:r>
      <w:r w:rsidR="00FF0BBF">
        <w:rPr>
          <w:i/>
          <w:sz w:val="22"/>
          <w:szCs w:val="22"/>
        </w:rPr>
        <w:t xml:space="preserve">los egresos estimados </w:t>
      </w:r>
      <w:r w:rsidR="00B84AD2" w:rsidRPr="00810D81">
        <w:rPr>
          <w:i/>
          <w:sz w:val="22"/>
          <w:szCs w:val="22"/>
        </w:rPr>
        <w:t>asciende</w:t>
      </w:r>
      <w:r w:rsidR="00FF0BBF">
        <w:rPr>
          <w:i/>
          <w:sz w:val="22"/>
          <w:szCs w:val="22"/>
        </w:rPr>
        <w:t>n</w:t>
      </w:r>
      <w:r w:rsidR="00B84AD2" w:rsidRPr="00810D81">
        <w:rPr>
          <w:i/>
          <w:sz w:val="22"/>
          <w:szCs w:val="22"/>
        </w:rPr>
        <w:t xml:space="preserve"> a la suma </w:t>
      </w:r>
      <w:r w:rsidR="00FF0BBF" w:rsidRPr="00FF0BBF">
        <w:rPr>
          <w:b/>
          <w:bCs/>
          <w:i/>
          <w:sz w:val="22"/>
          <w:szCs w:val="22"/>
        </w:rPr>
        <w:t xml:space="preserve"> </w:t>
      </w:r>
      <w:r w:rsidRPr="005D764B">
        <w:rPr>
          <w:b/>
          <w:bCs/>
          <w:i/>
          <w:sz w:val="22"/>
          <w:szCs w:val="22"/>
        </w:rPr>
        <w:t xml:space="preserve">PESOS </w:t>
      </w:r>
      <w:r>
        <w:rPr>
          <w:b/>
          <w:bCs/>
          <w:i/>
          <w:sz w:val="22"/>
          <w:szCs w:val="22"/>
        </w:rPr>
        <w:t>DIECINUEVE MIL MILLONES</w:t>
      </w:r>
      <w:r w:rsidRPr="005D764B">
        <w:rPr>
          <w:b/>
          <w:bCs/>
          <w:i/>
          <w:sz w:val="22"/>
          <w:szCs w:val="22"/>
        </w:rPr>
        <w:t xml:space="preserve"> ($ </w:t>
      </w:r>
      <w:r>
        <w:rPr>
          <w:b/>
          <w:bCs/>
          <w:i/>
          <w:sz w:val="22"/>
          <w:szCs w:val="22"/>
        </w:rPr>
        <w:t>19.000.000.000)</w:t>
      </w:r>
      <w:r w:rsidR="00102B91">
        <w:rPr>
          <w:b/>
          <w:bCs/>
          <w:i/>
          <w:sz w:val="22"/>
          <w:szCs w:val="22"/>
        </w:rPr>
        <w:t xml:space="preserve">, </w:t>
      </w:r>
      <w:r w:rsidR="00B84AD2" w:rsidRPr="00810D81">
        <w:rPr>
          <w:i/>
          <w:sz w:val="22"/>
          <w:szCs w:val="22"/>
        </w:rPr>
        <w:t>manten</w:t>
      </w:r>
      <w:r w:rsidR="00D154F1" w:rsidRPr="00810D81">
        <w:rPr>
          <w:i/>
          <w:sz w:val="22"/>
          <w:szCs w:val="22"/>
        </w:rPr>
        <w:t>iendo</w:t>
      </w:r>
      <w:r w:rsidR="00B84AD2" w:rsidRPr="00810D81">
        <w:rPr>
          <w:i/>
          <w:sz w:val="22"/>
          <w:szCs w:val="22"/>
        </w:rPr>
        <w:t xml:space="preserve"> el equ</w:t>
      </w:r>
      <w:r w:rsidR="002023FD" w:rsidRPr="00810D81">
        <w:rPr>
          <w:i/>
          <w:sz w:val="22"/>
          <w:szCs w:val="22"/>
        </w:rPr>
        <w:t>ilibrio con el nivel de ingreso</w:t>
      </w:r>
      <w:r w:rsidR="00B84AD2" w:rsidRPr="00810D81">
        <w:rPr>
          <w:i/>
          <w:sz w:val="22"/>
          <w:szCs w:val="22"/>
        </w:rPr>
        <w:t xml:space="preserve"> presupuestado.-</w:t>
      </w:r>
    </w:p>
    <w:p w:rsidR="00BC547A" w:rsidRDefault="00BC547A" w:rsidP="00FF0BBF">
      <w:pPr>
        <w:spacing w:line="360" w:lineRule="auto"/>
        <w:ind w:firstLine="708"/>
        <w:jc w:val="both"/>
        <w:rPr>
          <w:i/>
          <w:sz w:val="22"/>
          <w:szCs w:val="22"/>
        </w:rPr>
      </w:pPr>
    </w:p>
    <w:p w:rsidR="00B70F45" w:rsidRPr="00810D81" w:rsidRDefault="00733583" w:rsidP="00FF0BBF">
      <w:pPr>
        <w:spacing w:line="360" w:lineRule="auto"/>
        <w:ind w:firstLine="708"/>
        <w:jc w:val="both"/>
        <w:rPr>
          <w:i/>
          <w:sz w:val="22"/>
          <w:szCs w:val="22"/>
        </w:rPr>
      </w:pPr>
      <w:r w:rsidRPr="00810D81">
        <w:rPr>
          <w:i/>
          <w:sz w:val="22"/>
          <w:szCs w:val="22"/>
        </w:rPr>
        <w:t>La ejec</w:t>
      </w:r>
      <w:r w:rsidR="00FF0BBF">
        <w:rPr>
          <w:i/>
          <w:sz w:val="22"/>
          <w:szCs w:val="22"/>
        </w:rPr>
        <w:t xml:space="preserve">ución del Gasto Municipal para dicho ejercicio, </w:t>
      </w:r>
      <w:r w:rsidRPr="00810D81">
        <w:rPr>
          <w:i/>
          <w:sz w:val="22"/>
          <w:szCs w:val="22"/>
        </w:rPr>
        <w:t>estará en directa relación con los niveles recaudatorios que se alcancen</w:t>
      </w:r>
      <w:r w:rsidR="002D255B" w:rsidRPr="00810D81">
        <w:rPr>
          <w:i/>
          <w:sz w:val="22"/>
          <w:szCs w:val="22"/>
        </w:rPr>
        <w:t>,</w:t>
      </w:r>
      <w:r w:rsidRPr="00810D81">
        <w:rPr>
          <w:i/>
          <w:sz w:val="22"/>
          <w:szCs w:val="22"/>
        </w:rPr>
        <w:t xml:space="preserve"> a efectos de evitar gastos que no cuenten con su fuente genuina de financiamiento.</w:t>
      </w:r>
    </w:p>
    <w:p w:rsidR="00892480" w:rsidRPr="00810D81" w:rsidRDefault="00892480" w:rsidP="00892480">
      <w:pPr>
        <w:autoSpaceDE w:val="0"/>
        <w:autoSpaceDN w:val="0"/>
        <w:adjustRightInd w:val="0"/>
        <w:spacing w:line="360" w:lineRule="auto"/>
        <w:jc w:val="both"/>
        <w:rPr>
          <w:bCs/>
          <w:i/>
          <w:color w:val="000000"/>
          <w:sz w:val="22"/>
          <w:szCs w:val="22"/>
        </w:rPr>
      </w:pPr>
    </w:p>
    <w:p w:rsidR="00F47B9D" w:rsidRPr="00810D81" w:rsidRDefault="00F47B9D" w:rsidP="00892480">
      <w:pPr>
        <w:autoSpaceDE w:val="0"/>
        <w:autoSpaceDN w:val="0"/>
        <w:adjustRightInd w:val="0"/>
        <w:spacing w:line="360" w:lineRule="auto"/>
        <w:jc w:val="both"/>
        <w:rPr>
          <w:bCs/>
          <w:i/>
          <w:color w:val="000000"/>
          <w:sz w:val="22"/>
          <w:szCs w:val="22"/>
        </w:rPr>
      </w:pPr>
    </w:p>
    <w:p w:rsidR="00B84AD2" w:rsidRPr="00810D81" w:rsidRDefault="00F47B9D" w:rsidP="00810D81">
      <w:pPr>
        <w:autoSpaceDE w:val="0"/>
        <w:autoSpaceDN w:val="0"/>
        <w:adjustRightInd w:val="0"/>
        <w:spacing w:line="360" w:lineRule="auto"/>
        <w:jc w:val="both"/>
        <w:rPr>
          <w:i/>
          <w:sz w:val="22"/>
          <w:szCs w:val="22"/>
        </w:rPr>
      </w:pPr>
      <w:r w:rsidRPr="00810D81">
        <w:rPr>
          <w:bCs/>
          <w:i/>
          <w:color w:val="000000"/>
          <w:sz w:val="22"/>
          <w:szCs w:val="22"/>
        </w:rPr>
        <w:t>Por todo ello:</w:t>
      </w:r>
    </w:p>
    <w:sectPr w:rsidR="00B84AD2" w:rsidRPr="00810D81" w:rsidSect="006B654A">
      <w:headerReference w:type="even" r:id="rId8"/>
      <w:headerReference w:type="default" r:id="rId9"/>
      <w:pgSz w:w="11907" w:h="16839" w:code="9"/>
      <w:pgMar w:top="2552"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CD9" w:rsidRDefault="00F55CD9" w:rsidP="009A63DC">
      <w:r>
        <w:separator/>
      </w:r>
    </w:p>
  </w:endnote>
  <w:endnote w:type="continuationSeparator" w:id="0">
    <w:p w:rsidR="00F55CD9" w:rsidRDefault="00F55CD9" w:rsidP="009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CD9" w:rsidRDefault="00F55CD9" w:rsidP="009A63DC">
      <w:r>
        <w:separator/>
      </w:r>
    </w:p>
  </w:footnote>
  <w:footnote w:type="continuationSeparator" w:id="0">
    <w:p w:rsidR="00F55CD9" w:rsidRDefault="00F55CD9" w:rsidP="009A6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5AD" w:rsidRDefault="006115AD">
    <w:pPr>
      <w:pStyle w:val="Encabezado"/>
    </w:pPr>
    <w:r w:rsidRPr="006115AD">
      <w:rPr>
        <w:noProof/>
        <w:lang w:val="es-AR" w:eastAsia="es-AR"/>
      </w:rPr>
      <w:drawing>
        <wp:anchor distT="0" distB="0" distL="114300" distR="114300" simplePos="0" relativeHeight="251662336"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3360"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Pr="005A6D93">
                            <w:rPr>
                              <w:rFonts w:ascii="Edwardian Script ITC" w:eastAsia="Edwardian Script ITC" w:hAnsi="Edwardian Script ITC" w:cs="Edwardian Script ITC"/>
                              <w:spacing w:val="-1"/>
                              <w:position w:val="6"/>
                              <w:sz w:val="56"/>
                              <w:szCs w:val="56"/>
                              <w:lang w:val="es-AR"/>
                            </w:rPr>
                            <w:t xml:space="preserve"> l</w:t>
                          </w:r>
                          <w:r w:rsidRPr="005A6D93">
                            <w:rPr>
                              <w:rFonts w:ascii="Edwardian Script ITC" w:eastAsia="Edwardian Script ITC" w:hAnsi="Edwardian Script ITC" w:cs="Edwardian Script ITC"/>
                              <w:position w:val="6"/>
                              <w:sz w:val="56"/>
                              <w:szCs w:val="56"/>
                              <w:lang w:val="es-AR"/>
                            </w:rPr>
                            <w:t>a</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00480E0A" w:rsidRPr="005A6D93">
                            <w:rPr>
                              <w:rFonts w:ascii="Edwardian Script ITC" w:eastAsia="Edwardian Script ITC" w:hAnsi="Edwardian Script ITC" w:cs="Edwardian Script ITC"/>
                              <w:position w:val="6"/>
                              <w:sz w:val="56"/>
                              <w:szCs w:val="56"/>
                              <w:lang w:val="es-AR"/>
                            </w:rPr>
                            <w:t xml:space="preserve">de </w:t>
                          </w:r>
                          <w:r w:rsidR="00480E0A" w:rsidRPr="005A6D93">
                            <w:rPr>
                              <w:rFonts w:ascii="Edwardian Script ITC" w:eastAsia="Edwardian Script ITC" w:hAnsi="Edwardian Script ITC" w:cs="Edwardian Script ITC"/>
                              <w:spacing w:val="2"/>
                              <w:position w:val="6"/>
                              <w:sz w:val="56"/>
                              <w:szCs w:val="56"/>
                              <w:lang w:val="es-AR"/>
                            </w:rPr>
                            <w:t>B</w:t>
                          </w:r>
                          <w:r w:rsidR="00480E0A" w:rsidRPr="005A6D93">
                            <w:rPr>
                              <w:rFonts w:ascii="Edwardian Script ITC" w:eastAsia="Edwardian Script ITC" w:hAnsi="Edwardian Script ITC" w:cs="Edwardian Script ITC"/>
                              <w:position w:val="6"/>
                              <w:sz w:val="56"/>
                              <w:szCs w:val="56"/>
                              <w:lang w:val="es-AR"/>
                            </w:rPr>
                            <w:t>ell</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7.7pt;margin-top:54.55pt;width:345.35pt;height:29.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Pr="005A6D93">
                      <w:rPr>
                        <w:rFonts w:ascii="Edwardian Script ITC" w:eastAsia="Edwardian Script ITC" w:hAnsi="Edwardian Script ITC" w:cs="Edwardian Script ITC"/>
                        <w:spacing w:val="-1"/>
                        <w:position w:val="6"/>
                        <w:sz w:val="56"/>
                        <w:szCs w:val="56"/>
                        <w:lang w:val="es-AR"/>
                      </w:rPr>
                      <w:t xml:space="preserve"> l</w:t>
                    </w:r>
                    <w:r w:rsidRPr="005A6D93">
                      <w:rPr>
                        <w:rFonts w:ascii="Edwardian Script ITC" w:eastAsia="Edwardian Script ITC" w:hAnsi="Edwardian Script ITC" w:cs="Edwardian Script ITC"/>
                        <w:position w:val="6"/>
                        <w:sz w:val="56"/>
                        <w:szCs w:val="56"/>
                        <w:lang w:val="es-AR"/>
                      </w:rPr>
                      <w:t>a</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Ci</w:t>
                    </w:r>
                    <w:r w:rsidRPr="005A6D93">
                      <w:rPr>
                        <w:rFonts w:ascii="Edwardian Script ITC" w:eastAsia="Edwardian Script ITC" w:hAnsi="Edwardian Script ITC" w:cs="Edwardian Script ITC"/>
                        <w:spacing w:val="2"/>
                        <w:position w:val="6"/>
                        <w:sz w:val="56"/>
                        <w:szCs w:val="56"/>
                        <w:lang w:val="es-AR"/>
                      </w:rPr>
                      <w:t>u</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00480E0A" w:rsidRPr="005A6D93">
                      <w:rPr>
                        <w:rFonts w:ascii="Edwardian Script ITC" w:eastAsia="Edwardian Script ITC" w:hAnsi="Edwardian Script ITC" w:cs="Edwardian Script ITC"/>
                        <w:position w:val="6"/>
                        <w:sz w:val="56"/>
                        <w:szCs w:val="56"/>
                        <w:lang w:val="es-AR"/>
                      </w:rPr>
                      <w:t xml:space="preserve">de </w:t>
                    </w:r>
                    <w:r w:rsidR="00480E0A" w:rsidRPr="005A6D93">
                      <w:rPr>
                        <w:rFonts w:ascii="Edwardian Script ITC" w:eastAsia="Edwardian Script ITC" w:hAnsi="Edwardian Script ITC" w:cs="Edwardian Script ITC"/>
                        <w:spacing w:val="2"/>
                        <w:position w:val="6"/>
                        <w:sz w:val="56"/>
                        <w:szCs w:val="56"/>
                        <w:lang w:val="es-AR"/>
                      </w:rPr>
                      <w:t>B</w:t>
                    </w:r>
                    <w:r w:rsidR="00480E0A" w:rsidRPr="005A6D93">
                      <w:rPr>
                        <w:rFonts w:ascii="Edwardian Script ITC" w:eastAsia="Edwardian Script ITC" w:hAnsi="Edwardian Script ITC" w:cs="Edwardian Script ITC"/>
                        <w:position w:val="6"/>
                        <w:sz w:val="56"/>
                        <w:szCs w:val="56"/>
                        <w:lang w:val="es-AR"/>
                      </w:rPr>
                      <w:t>ell</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3DC" w:rsidRDefault="006115AD" w:rsidP="009A63DC">
    <w:pPr>
      <w:pStyle w:val="Encabezado"/>
    </w:pPr>
    <w:r w:rsidRPr="006115AD">
      <w:rPr>
        <w:noProof/>
        <w:lang w:val="es-AR" w:eastAsia="es-AR"/>
      </w:rPr>
      <w:drawing>
        <wp:anchor distT="0" distB="0" distL="114300" distR="114300" simplePos="0" relativeHeight="251659264" behindDoc="1" locked="0" layoutInCell="1" allowOverlap="1">
          <wp:simplePos x="0" y="0"/>
          <wp:positionH relativeFrom="page">
            <wp:posOffset>1080135</wp:posOffset>
          </wp:positionH>
          <wp:positionV relativeFrom="page">
            <wp:posOffset>449580</wp:posOffset>
          </wp:positionV>
          <wp:extent cx="791210" cy="842645"/>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842645"/>
                  </a:xfrm>
                  <a:prstGeom prst="rect">
                    <a:avLst/>
                  </a:prstGeom>
                  <a:noFill/>
                </pic:spPr>
              </pic:pic>
            </a:graphicData>
          </a:graphic>
        </wp:anchor>
      </w:drawing>
    </w:r>
    <w:r w:rsidR="00766F48">
      <w:rPr>
        <w:noProof/>
        <w:lang w:val="es-AR" w:eastAsia="es-AR"/>
      </w:rPr>
      <mc:AlternateContent>
        <mc:Choice Requires="wps">
          <w:drawing>
            <wp:anchor distT="0" distB="0" distL="114300" distR="114300" simplePos="0" relativeHeight="251660288" behindDoc="1" locked="0" layoutInCell="1" allowOverlap="1">
              <wp:simplePos x="0" y="0"/>
              <wp:positionH relativeFrom="page">
                <wp:posOffset>2002790</wp:posOffset>
              </wp:positionH>
              <wp:positionV relativeFrom="page">
                <wp:posOffset>692785</wp:posOffset>
              </wp:positionV>
              <wp:extent cx="4385945" cy="380365"/>
              <wp:effectExtent l="0" t="0" r="1460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38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Pr="005A6D93">
                            <w:rPr>
                              <w:rFonts w:ascii="Edwardian Script ITC" w:eastAsia="Edwardian Script ITC" w:hAnsi="Edwardian Script ITC" w:cs="Edwardian Script ITC"/>
                              <w:spacing w:val="-1"/>
                              <w:position w:val="6"/>
                              <w:sz w:val="56"/>
                              <w:szCs w:val="56"/>
                              <w:lang w:val="es-AR"/>
                            </w:rPr>
                            <w:t xml:space="preserve"> </w:t>
                          </w:r>
                          <w:r w:rsidR="00480E0A" w:rsidRPr="005A6D93">
                            <w:rPr>
                              <w:rFonts w:ascii="Edwardian Script ITC" w:eastAsia="Edwardian Script ITC" w:hAnsi="Edwardian Script ITC" w:cs="Edwardian Script ITC"/>
                              <w:spacing w:val="-1"/>
                              <w:position w:val="6"/>
                              <w:sz w:val="56"/>
                              <w:szCs w:val="56"/>
                              <w:lang w:val="es-AR"/>
                            </w:rPr>
                            <w:t>l</w:t>
                          </w:r>
                          <w:r w:rsidR="00480E0A" w:rsidRPr="005A6D93">
                            <w:rPr>
                              <w:rFonts w:ascii="Edwardian Script ITC" w:eastAsia="Edwardian Script ITC" w:hAnsi="Edwardian Script ITC" w:cs="Edwardian Script ITC"/>
                              <w:position w:val="6"/>
                              <w:sz w:val="56"/>
                              <w:szCs w:val="56"/>
                              <w:lang w:val="es-AR"/>
                            </w:rPr>
                            <w:t>a C</w:t>
                          </w:r>
                          <w:r w:rsidR="00480E0A" w:rsidRPr="005A6D93">
                            <w:rPr>
                              <w:rFonts w:ascii="Edwardian Script ITC" w:eastAsia="Edwardian Script ITC" w:hAnsi="Edwardian Script ITC" w:cs="Edwardian Script ITC"/>
                              <w:spacing w:val="2"/>
                              <w:position w:val="6"/>
                              <w:sz w:val="56"/>
                              <w:szCs w:val="56"/>
                              <w:lang w:val="es-AR"/>
                            </w:rPr>
                            <w:t>i</w:t>
                          </w:r>
                          <w:r w:rsidR="00480E0A" w:rsidRPr="005A6D93">
                            <w:rPr>
                              <w:rFonts w:ascii="Edwardian Script ITC" w:eastAsia="Edwardian Script ITC" w:hAnsi="Edwardian Script ITC" w:cs="Edwardian Script ITC"/>
                              <w:position w:val="6"/>
                              <w:sz w:val="56"/>
                              <w:szCs w:val="56"/>
                              <w:lang w:val="es-AR"/>
                            </w:rPr>
                            <w:t>udad</w:t>
                          </w:r>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57.7pt;margin-top:54.55pt;width:345.35pt;height:2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" filled="f" stroked="f">
              <v:textbox inset="0,0,0,0">
                <w:txbxContent>
                  <w:p w:rsidR="006115AD" w:rsidRPr="005A6D93" w:rsidRDefault="006115AD" w:rsidP="006115AD">
                    <w:pPr>
                      <w:spacing w:line="580" w:lineRule="exact"/>
                      <w:ind w:left="20" w:right="-84"/>
                      <w:rPr>
                        <w:rFonts w:ascii="Edwardian Script ITC" w:eastAsia="Edwardian Script ITC" w:hAnsi="Edwardian Script ITC" w:cs="Edwardian Script ITC"/>
                        <w:sz w:val="56"/>
                        <w:szCs w:val="56"/>
                        <w:lang w:val="es-AR"/>
                      </w:rPr>
                    </w:pPr>
                    <w:r w:rsidRPr="005A6D93">
                      <w:rPr>
                        <w:rFonts w:ascii="Edwardian Script ITC" w:eastAsia="Edwardian Script ITC" w:hAnsi="Edwardian Script ITC" w:cs="Edwardian Script ITC"/>
                        <w:position w:val="6"/>
                        <w:sz w:val="56"/>
                        <w:szCs w:val="56"/>
                        <w:lang w:val="es-AR"/>
                      </w:rPr>
                      <w:t>Municipal</w:t>
                    </w:r>
                    <w:r w:rsidRPr="005A6D93">
                      <w:rPr>
                        <w:rFonts w:ascii="Edwardian Script ITC" w:eastAsia="Edwardian Script ITC" w:hAnsi="Edwardian Script ITC" w:cs="Edwardian Script ITC"/>
                        <w:spacing w:val="2"/>
                        <w:position w:val="6"/>
                        <w:sz w:val="56"/>
                        <w:szCs w:val="56"/>
                        <w:lang w:val="es-AR"/>
                      </w:rPr>
                      <w:t>i</w:t>
                    </w:r>
                    <w:r w:rsidRPr="005A6D93">
                      <w:rPr>
                        <w:rFonts w:ascii="Edwardian Script ITC" w:eastAsia="Edwardian Script ITC" w:hAnsi="Edwardian Script ITC" w:cs="Edwardian Script ITC"/>
                        <w:position w:val="6"/>
                        <w:sz w:val="56"/>
                        <w:szCs w:val="56"/>
                        <w:lang w:val="es-AR"/>
                      </w:rPr>
                      <w:t>dad</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Pr="005A6D93">
                      <w:rPr>
                        <w:rFonts w:ascii="Edwardian Script ITC" w:eastAsia="Edwardian Script ITC" w:hAnsi="Edwardian Script ITC" w:cs="Edwardian Script ITC"/>
                        <w:spacing w:val="-1"/>
                        <w:position w:val="6"/>
                        <w:sz w:val="56"/>
                        <w:szCs w:val="56"/>
                        <w:lang w:val="es-AR"/>
                      </w:rPr>
                      <w:t xml:space="preserve"> </w:t>
                    </w:r>
                    <w:r w:rsidR="00480E0A" w:rsidRPr="005A6D93">
                      <w:rPr>
                        <w:rFonts w:ascii="Edwardian Script ITC" w:eastAsia="Edwardian Script ITC" w:hAnsi="Edwardian Script ITC" w:cs="Edwardian Script ITC"/>
                        <w:spacing w:val="-1"/>
                        <w:position w:val="6"/>
                        <w:sz w:val="56"/>
                        <w:szCs w:val="56"/>
                        <w:lang w:val="es-AR"/>
                      </w:rPr>
                      <w:t>l</w:t>
                    </w:r>
                    <w:r w:rsidR="00480E0A" w:rsidRPr="005A6D93">
                      <w:rPr>
                        <w:rFonts w:ascii="Edwardian Script ITC" w:eastAsia="Edwardian Script ITC" w:hAnsi="Edwardian Script ITC" w:cs="Edwardian Script ITC"/>
                        <w:position w:val="6"/>
                        <w:sz w:val="56"/>
                        <w:szCs w:val="56"/>
                        <w:lang w:val="es-AR"/>
                      </w:rPr>
                      <w:t>a C</w:t>
                    </w:r>
                    <w:r w:rsidR="00480E0A" w:rsidRPr="005A6D93">
                      <w:rPr>
                        <w:rFonts w:ascii="Edwardian Script ITC" w:eastAsia="Edwardian Script ITC" w:hAnsi="Edwardian Script ITC" w:cs="Edwardian Script ITC"/>
                        <w:spacing w:val="2"/>
                        <w:position w:val="6"/>
                        <w:sz w:val="56"/>
                        <w:szCs w:val="56"/>
                        <w:lang w:val="es-AR"/>
                      </w:rPr>
                      <w:t>i</w:t>
                    </w:r>
                    <w:r w:rsidR="00480E0A" w:rsidRPr="005A6D93">
                      <w:rPr>
                        <w:rFonts w:ascii="Edwardian Script ITC" w:eastAsia="Edwardian Script ITC" w:hAnsi="Edwardian Script ITC" w:cs="Edwardian Script ITC"/>
                        <w:position w:val="6"/>
                        <w:sz w:val="56"/>
                        <w:szCs w:val="56"/>
                        <w:lang w:val="es-AR"/>
                      </w:rPr>
                      <w:t>udad</w:t>
                    </w:r>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de</w:t>
                    </w:r>
                    <w:r w:rsidR="00C97A42">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B</w:t>
                    </w:r>
                    <w:r w:rsidRPr="005A6D93">
                      <w:rPr>
                        <w:rFonts w:ascii="Edwardian Script ITC" w:eastAsia="Edwardian Script ITC" w:hAnsi="Edwardian Script ITC" w:cs="Edwardian Script ITC"/>
                        <w:spacing w:val="2"/>
                        <w:position w:val="6"/>
                        <w:sz w:val="56"/>
                        <w:szCs w:val="56"/>
                        <w:lang w:val="es-AR"/>
                      </w:rPr>
                      <w:t>e</w:t>
                    </w:r>
                    <w:r w:rsidRPr="005A6D93">
                      <w:rPr>
                        <w:rFonts w:ascii="Edwardian Script ITC" w:eastAsia="Edwardian Script ITC" w:hAnsi="Edwardian Script ITC" w:cs="Edwardian Script ITC"/>
                        <w:position w:val="6"/>
                        <w:sz w:val="56"/>
                        <w:szCs w:val="56"/>
                        <w:lang w:val="es-AR"/>
                      </w:rPr>
                      <w:t>ll</w:t>
                    </w:r>
                    <w:r w:rsidR="004F4FB5">
                      <w:rPr>
                        <w:rFonts w:ascii="Edwardian Script ITC" w:eastAsia="Edwardian Script ITC" w:hAnsi="Edwardian Script ITC" w:cs="Edwardian Script ITC"/>
                        <w:position w:val="6"/>
                        <w:sz w:val="56"/>
                        <w:szCs w:val="56"/>
                        <w:lang w:val="es-AR"/>
                      </w:rPr>
                      <w:t xml:space="preserve"> </w:t>
                    </w:r>
                    <w:r w:rsidRPr="005A6D93">
                      <w:rPr>
                        <w:rFonts w:ascii="Edwardian Script ITC" w:eastAsia="Edwardian Script ITC" w:hAnsi="Edwardian Script ITC" w:cs="Edwardian Script ITC"/>
                        <w:position w:val="6"/>
                        <w:sz w:val="56"/>
                        <w:szCs w:val="56"/>
                        <w:lang w:val="es-AR"/>
                      </w:rPr>
                      <w:t>V</w:t>
                    </w:r>
                    <w:r w:rsidRPr="005A6D93">
                      <w:rPr>
                        <w:rFonts w:ascii="Edwardian Script ITC" w:eastAsia="Edwardian Script ITC" w:hAnsi="Edwardian Script ITC" w:cs="Edwardian Script ITC"/>
                        <w:spacing w:val="3"/>
                        <w:position w:val="6"/>
                        <w:sz w:val="56"/>
                        <w:szCs w:val="56"/>
                        <w:lang w:val="es-AR"/>
                      </w:rPr>
                      <w:t>i</w:t>
                    </w:r>
                    <w:r w:rsidRPr="005A6D93">
                      <w:rPr>
                        <w:rFonts w:ascii="Edwardian Script ITC" w:eastAsia="Edwardian Script ITC" w:hAnsi="Edwardian Script ITC" w:cs="Edwardian Script ITC"/>
                        <w:position w:val="6"/>
                        <w:sz w:val="56"/>
                        <w:szCs w:val="56"/>
                        <w:lang w:val="es-AR"/>
                      </w:rPr>
                      <w:t>lle</w:t>
                    </w:r>
                  </w:p>
                </w:txbxContent>
              </v:textbox>
              <w10:wrap anchorx="page" anchory="page"/>
            </v:shape>
          </w:pict>
        </mc:Fallback>
      </mc:AlternateContent>
    </w:r>
  </w:p>
  <w:p w:rsidR="009A63DC" w:rsidRDefault="009A63DC" w:rsidP="009A63D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7ACE"/>
    <w:multiLevelType w:val="hybridMultilevel"/>
    <w:tmpl w:val="D5D4D294"/>
    <w:lvl w:ilvl="0" w:tplc="8EC82BF6">
      <w:start w:val="1"/>
      <w:numFmt w:val="lowerLetter"/>
      <w:lvlText w:val="%1)"/>
      <w:lvlJc w:val="left"/>
      <w:pPr>
        <w:ind w:left="1776" w:hanging="36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 w15:restartNumberingAfterBreak="0">
    <w:nsid w:val="09855968"/>
    <w:multiLevelType w:val="hybridMultilevel"/>
    <w:tmpl w:val="FEB89D16"/>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 w15:restartNumberingAfterBreak="0">
    <w:nsid w:val="12BD0C51"/>
    <w:multiLevelType w:val="hybridMultilevel"/>
    <w:tmpl w:val="52AE76E6"/>
    <w:lvl w:ilvl="0" w:tplc="E1921A8E">
      <w:start w:val="1"/>
      <w:numFmt w:val="lowerLetter"/>
      <w:lvlText w:val="%1)"/>
      <w:lvlJc w:val="left"/>
      <w:pPr>
        <w:ind w:left="1068" w:hanging="360"/>
      </w:pPr>
      <w:rPr>
        <w:rFonts w:hint="default"/>
        <w:b w:val="0"/>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3" w15:restartNumberingAfterBreak="0">
    <w:nsid w:val="15E058D8"/>
    <w:multiLevelType w:val="hybridMultilevel"/>
    <w:tmpl w:val="4A68F9F2"/>
    <w:lvl w:ilvl="0" w:tplc="1834DFC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21D521DB"/>
    <w:multiLevelType w:val="hybridMultilevel"/>
    <w:tmpl w:val="1334365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78C5CAD"/>
    <w:multiLevelType w:val="hybridMultilevel"/>
    <w:tmpl w:val="52AE76E6"/>
    <w:lvl w:ilvl="0" w:tplc="E1921A8E">
      <w:start w:val="1"/>
      <w:numFmt w:val="lowerLetter"/>
      <w:lvlText w:val="%1)"/>
      <w:lvlJc w:val="left"/>
      <w:pPr>
        <w:ind w:left="1068" w:hanging="360"/>
      </w:pPr>
      <w:rPr>
        <w:rFonts w:hint="default"/>
        <w:b w:val="0"/>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6" w15:restartNumberingAfterBreak="0">
    <w:nsid w:val="31B81251"/>
    <w:multiLevelType w:val="hybridMultilevel"/>
    <w:tmpl w:val="126E536C"/>
    <w:lvl w:ilvl="0" w:tplc="0B727814">
      <w:start w:val="1"/>
      <w:numFmt w:val="lowerLetter"/>
      <w:lvlText w:val="%1)"/>
      <w:lvlJc w:val="left"/>
      <w:pPr>
        <w:tabs>
          <w:tab w:val="num" w:pos="1470"/>
        </w:tabs>
        <w:ind w:left="1470" w:hanging="360"/>
      </w:pPr>
      <w:rPr>
        <w:rFonts w:hint="default"/>
      </w:rPr>
    </w:lvl>
    <w:lvl w:ilvl="1" w:tplc="0C0A0019" w:tentative="1">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7" w15:restartNumberingAfterBreak="0">
    <w:nsid w:val="368A0E3E"/>
    <w:multiLevelType w:val="hybridMultilevel"/>
    <w:tmpl w:val="801884BA"/>
    <w:lvl w:ilvl="0" w:tplc="435EBBF8">
      <w:start w:val="1"/>
      <w:numFmt w:val="lowerLetter"/>
      <w:lvlText w:val="%1)"/>
      <w:lvlJc w:val="left"/>
      <w:pPr>
        <w:ind w:left="1211" w:hanging="360"/>
      </w:pPr>
      <w:rPr>
        <w:rFonts w:hint="default"/>
        <w:b w:val="0"/>
        <w:i w:val="0"/>
      </w:rPr>
    </w:lvl>
    <w:lvl w:ilvl="1" w:tplc="2C0A0019" w:tentative="1">
      <w:start w:val="1"/>
      <w:numFmt w:val="lowerLetter"/>
      <w:lvlText w:val="%2."/>
      <w:lvlJc w:val="left"/>
      <w:pPr>
        <w:ind w:left="1931" w:hanging="360"/>
      </w:pPr>
    </w:lvl>
    <w:lvl w:ilvl="2" w:tplc="2C0A001B" w:tentative="1">
      <w:start w:val="1"/>
      <w:numFmt w:val="lowerRoman"/>
      <w:lvlText w:val="%3."/>
      <w:lvlJc w:val="right"/>
      <w:pPr>
        <w:ind w:left="2651" w:hanging="180"/>
      </w:pPr>
    </w:lvl>
    <w:lvl w:ilvl="3" w:tplc="2C0A000F" w:tentative="1">
      <w:start w:val="1"/>
      <w:numFmt w:val="decimal"/>
      <w:lvlText w:val="%4."/>
      <w:lvlJc w:val="left"/>
      <w:pPr>
        <w:ind w:left="3371" w:hanging="360"/>
      </w:pPr>
    </w:lvl>
    <w:lvl w:ilvl="4" w:tplc="2C0A0019" w:tentative="1">
      <w:start w:val="1"/>
      <w:numFmt w:val="lowerLetter"/>
      <w:lvlText w:val="%5."/>
      <w:lvlJc w:val="left"/>
      <w:pPr>
        <w:ind w:left="4091" w:hanging="360"/>
      </w:pPr>
    </w:lvl>
    <w:lvl w:ilvl="5" w:tplc="2C0A001B" w:tentative="1">
      <w:start w:val="1"/>
      <w:numFmt w:val="lowerRoman"/>
      <w:lvlText w:val="%6."/>
      <w:lvlJc w:val="right"/>
      <w:pPr>
        <w:ind w:left="4811" w:hanging="180"/>
      </w:pPr>
    </w:lvl>
    <w:lvl w:ilvl="6" w:tplc="2C0A000F" w:tentative="1">
      <w:start w:val="1"/>
      <w:numFmt w:val="decimal"/>
      <w:lvlText w:val="%7."/>
      <w:lvlJc w:val="left"/>
      <w:pPr>
        <w:ind w:left="5531" w:hanging="360"/>
      </w:pPr>
    </w:lvl>
    <w:lvl w:ilvl="7" w:tplc="2C0A0019" w:tentative="1">
      <w:start w:val="1"/>
      <w:numFmt w:val="lowerLetter"/>
      <w:lvlText w:val="%8."/>
      <w:lvlJc w:val="left"/>
      <w:pPr>
        <w:ind w:left="6251" w:hanging="360"/>
      </w:pPr>
    </w:lvl>
    <w:lvl w:ilvl="8" w:tplc="2C0A001B" w:tentative="1">
      <w:start w:val="1"/>
      <w:numFmt w:val="lowerRoman"/>
      <w:lvlText w:val="%9."/>
      <w:lvlJc w:val="right"/>
      <w:pPr>
        <w:ind w:left="6971" w:hanging="180"/>
      </w:pPr>
    </w:lvl>
  </w:abstractNum>
  <w:abstractNum w:abstractNumId="8" w15:restartNumberingAfterBreak="0">
    <w:nsid w:val="3B4E4DA6"/>
    <w:multiLevelType w:val="hybridMultilevel"/>
    <w:tmpl w:val="3E4EC072"/>
    <w:lvl w:ilvl="0" w:tplc="2C0A0017">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9" w15:restartNumberingAfterBreak="0">
    <w:nsid w:val="40F40C79"/>
    <w:multiLevelType w:val="hybridMultilevel"/>
    <w:tmpl w:val="953ED230"/>
    <w:lvl w:ilvl="0" w:tplc="2C0A0017">
      <w:start w:val="1"/>
      <w:numFmt w:val="lowerLetter"/>
      <w:lvlText w:val="%1)"/>
      <w:lvlJc w:val="left"/>
      <w:pPr>
        <w:ind w:left="786" w:hanging="360"/>
      </w:pPr>
      <w:rPr>
        <w:rFonts w:hint="default"/>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38B6E6F"/>
    <w:multiLevelType w:val="hybridMultilevel"/>
    <w:tmpl w:val="9A10CEB2"/>
    <w:lvl w:ilvl="0" w:tplc="C9A8C96A">
      <w:start w:val="1"/>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11" w15:restartNumberingAfterBreak="0">
    <w:nsid w:val="47E30853"/>
    <w:multiLevelType w:val="hybridMultilevel"/>
    <w:tmpl w:val="DA3A6E48"/>
    <w:lvl w:ilvl="0" w:tplc="A2A0486C">
      <w:start w:val="5"/>
      <w:numFmt w:val="lowerLetter"/>
      <w:lvlText w:val="%1)"/>
      <w:lvlJc w:val="left"/>
      <w:pPr>
        <w:ind w:left="1713" w:hanging="360"/>
      </w:pPr>
      <w:rPr>
        <w:rFonts w:hint="default"/>
      </w:rPr>
    </w:lvl>
    <w:lvl w:ilvl="1" w:tplc="2C0A0019" w:tentative="1">
      <w:start w:val="1"/>
      <w:numFmt w:val="lowerLetter"/>
      <w:lvlText w:val="%2."/>
      <w:lvlJc w:val="left"/>
      <w:pPr>
        <w:ind w:left="2433" w:hanging="360"/>
      </w:pPr>
    </w:lvl>
    <w:lvl w:ilvl="2" w:tplc="2C0A001B" w:tentative="1">
      <w:start w:val="1"/>
      <w:numFmt w:val="lowerRoman"/>
      <w:lvlText w:val="%3."/>
      <w:lvlJc w:val="right"/>
      <w:pPr>
        <w:ind w:left="3153" w:hanging="180"/>
      </w:pPr>
    </w:lvl>
    <w:lvl w:ilvl="3" w:tplc="2C0A000F" w:tentative="1">
      <w:start w:val="1"/>
      <w:numFmt w:val="decimal"/>
      <w:lvlText w:val="%4."/>
      <w:lvlJc w:val="left"/>
      <w:pPr>
        <w:ind w:left="3873" w:hanging="360"/>
      </w:pPr>
    </w:lvl>
    <w:lvl w:ilvl="4" w:tplc="2C0A0019" w:tentative="1">
      <w:start w:val="1"/>
      <w:numFmt w:val="lowerLetter"/>
      <w:lvlText w:val="%5."/>
      <w:lvlJc w:val="left"/>
      <w:pPr>
        <w:ind w:left="4593" w:hanging="360"/>
      </w:pPr>
    </w:lvl>
    <w:lvl w:ilvl="5" w:tplc="2C0A001B" w:tentative="1">
      <w:start w:val="1"/>
      <w:numFmt w:val="lowerRoman"/>
      <w:lvlText w:val="%6."/>
      <w:lvlJc w:val="right"/>
      <w:pPr>
        <w:ind w:left="5313" w:hanging="180"/>
      </w:pPr>
    </w:lvl>
    <w:lvl w:ilvl="6" w:tplc="2C0A000F" w:tentative="1">
      <w:start w:val="1"/>
      <w:numFmt w:val="decimal"/>
      <w:lvlText w:val="%7."/>
      <w:lvlJc w:val="left"/>
      <w:pPr>
        <w:ind w:left="6033" w:hanging="360"/>
      </w:pPr>
    </w:lvl>
    <w:lvl w:ilvl="7" w:tplc="2C0A0019" w:tentative="1">
      <w:start w:val="1"/>
      <w:numFmt w:val="lowerLetter"/>
      <w:lvlText w:val="%8."/>
      <w:lvlJc w:val="left"/>
      <w:pPr>
        <w:ind w:left="6753" w:hanging="360"/>
      </w:pPr>
    </w:lvl>
    <w:lvl w:ilvl="8" w:tplc="2C0A001B" w:tentative="1">
      <w:start w:val="1"/>
      <w:numFmt w:val="lowerRoman"/>
      <w:lvlText w:val="%9."/>
      <w:lvlJc w:val="right"/>
      <w:pPr>
        <w:ind w:left="7473" w:hanging="180"/>
      </w:pPr>
    </w:lvl>
  </w:abstractNum>
  <w:abstractNum w:abstractNumId="12" w15:restartNumberingAfterBreak="0">
    <w:nsid w:val="4A461AE1"/>
    <w:multiLevelType w:val="hybridMultilevel"/>
    <w:tmpl w:val="52AE76E6"/>
    <w:lvl w:ilvl="0" w:tplc="E1921A8E">
      <w:start w:val="1"/>
      <w:numFmt w:val="lowerLetter"/>
      <w:lvlText w:val="%1)"/>
      <w:lvlJc w:val="left"/>
      <w:pPr>
        <w:ind w:left="1068" w:hanging="360"/>
      </w:pPr>
      <w:rPr>
        <w:rFonts w:hint="default"/>
        <w:b w:val="0"/>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3" w15:restartNumberingAfterBreak="0">
    <w:nsid w:val="5052296C"/>
    <w:multiLevelType w:val="hybridMultilevel"/>
    <w:tmpl w:val="52AE76E6"/>
    <w:lvl w:ilvl="0" w:tplc="E1921A8E">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4" w15:restartNumberingAfterBreak="0">
    <w:nsid w:val="511144F7"/>
    <w:multiLevelType w:val="hybridMultilevel"/>
    <w:tmpl w:val="C04842E2"/>
    <w:lvl w:ilvl="0" w:tplc="E1921A8E">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5" w15:restartNumberingAfterBreak="0">
    <w:nsid w:val="51130081"/>
    <w:multiLevelType w:val="hybridMultilevel"/>
    <w:tmpl w:val="C33C51CC"/>
    <w:lvl w:ilvl="0" w:tplc="E6AAAC76">
      <w:start w:val="1"/>
      <w:numFmt w:val="lowerLetter"/>
      <w:lvlText w:val="%1)"/>
      <w:lvlJc w:val="left"/>
      <w:pPr>
        <w:ind w:left="1428" w:hanging="360"/>
      </w:pPr>
      <w:rPr>
        <w:rFonts w:hint="default"/>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6" w15:restartNumberingAfterBreak="0">
    <w:nsid w:val="57F87CCE"/>
    <w:multiLevelType w:val="hybridMultilevel"/>
    <w:tmpl w:val="9DF2C026"/>
    <w:lvl w:ilvl="0" w:tplc="8B863564">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7" w15:restartNumberingAfterBreak="0">
    <w:nsid w:val="5B230AE8"/>
    <w:multiLevelType w:val="hybridMultilevel"/>
    <w:tmpl w:val="2D4E5074"/>
    <w:lvl w:ilvl="0" w:tplc="03FAF084">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8" w15:restartNumberingAfterBreak="0">
    <w:nsid w:val="630806CC"/>
    <w:multiLevelType w:val="hybridMultilevel"/>
    <w:tmpl w:val="D918F640"/>
    <w:lvl w:ilvl="0" w:tplc="48B838E2">
      <w:start w:val="1"/>
      <w:numFmt w:val="decimal"/>
      <w:lvlText w:val="%1."/>
      <w:lvlJc w:val="left"/>
      <w:pPr>
        <w:tabs>
          <w:tab w:val="num" w:pos="720"/>
        </w:tabs>
        <w:ind w:left="720" w:hanging="360"/>
      </w:pPr>
      <w:rPr>
        <w:rFonts w:hint="default"/>
        <w:b/>
        <w:sz w:val="24"/>
      </w:rPr>
    </w:lvl>
    <w:lvl w:ilvl="1" w:tplc="B2CA9392">
      <w:numFmt w:val="none"/>
      <w:lvlText w:val=""/>
      <w:lvlJc w:val="left"/>
      <w:pPr>
        <w:tabs>
          <w:tab w:val="num" w:pos="360"/>
        </w:tabs>
      </w:pPr>
    </w:lvl>
    <w:lvl w:ilvl="2" w:tplc="DF765EC4">
      <w:numFmt w:val="none"/>
      <w:lvlText w:val=""/>
      <w:lvlJc w:val="left"/>
      <w:pPr>
        <w:tabs>
          <w:tab w:val="num" w:pos="360"/>
        </w:tabs>
      </w:pPr>
    </w:lvl>
    <w:lvl w:ilvl="3" w:tplc="DF1CC724">
      <w:numFmt w:val="none"/>
      <w:lvlText w:val=""/>
      <w:lvlJc w:val="left"/>
      <w:pPr>
        <w:tabs>
          <w:tab w:val="num" w:pos="360"/>
        </w:tabs>
      </w:pPr>
    </w:lvl>
    <w:lvl w:ilvl="4" w:tplc="4AA64512">
      <w:numFmt w:val="none"/>
      <w:lvlText w:val=""/>
      <w:lvlJc w:val="left"/>
      <w:pPr>
        <w:tabs>
          <w:tab w:val="num" w:pos="360"/>
        </w:tabs>
      </w:pPr>
    </w:lvl>
    <w:lvl w:ilvl="5" w:tplc="4D24C760">
      <w:numFmt w:val="none"/>
      <w:lvlText w:val=""/>
      <w:lvlJc w:val="left"/>
      <w:pPr>
        <w:tabs>
          <w:tab w:val="num" w:pos="360"/>
        </w:tabs>
      </w:pPr>
    </w:lvl>
    <w:lvl w:ilvl="6" w:tplc="45A6681A">
      <w:numFmt w:val="none"/>
      <w:lvlText w:val=""/>
      <w:lvlJc w:val="left"/>
      <w:pPr>
        <w:tabs>
          <w:tab w:val="num" w:pos="360"/>
        </w:tabs>
      </w:pPr>
    </w:lvl>
    <w:lvl w:ilvl="7" w:tplc="1E2863AC">
      <w:numFmt w:val="none"/>
      <w:lvlText w:val=""/>
      <w:lvlJc w:val="left"/>
      <w:pPr>
        <w:tabs>
          <w:tab w:val="num" w:pos="360"/>
        </w:tabs>
      </w:pPr>
    </w:lvl>
    <w:lvl w:ilvl="8" w:tplc="040A000F">
      <w:start w:val="1"/>
      <w:numFmt w:val="decimal"/>
      <w:lvlText w:val="%9."/>
      <w:lvlJc w:val="left"/>
      <w:pPr>
        <w:tabs>
          <w:tab w:val="num" w:pos="360"/>
        </w:tabs>
      </w:pPr>
    </w:lvl>
  </w:abstractNum>
  <w:abstractNum w:abstractNumId="19" w15:restartNumberingAfterBreak="0">
    <w:nsid w:val="64555919"/>
    <w:multiLevelType w:val="hybridMultilevel"/>
    <w:tmpl w:val="3DF087B2"/>
    <w:lvl w:ilvl="0" w:tplc="2B56079E">
      <w:start w:val="1"/>
      <w:numFmt w:val="lowerLetter"/>
      <w:lvlText w:val="%1)"/>
      <w:lvlJc w:val="left"/>
      <w:pPr>
        <w:ind w:left="1428" w:hanging="360"/>
      </w:pPr>
      <w:rPr>
        <w:rFonts w:hint="default"/>
        <w:b w:val="0"/>
      </w:r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20" w15:restartNumberingAfterBreak="0">
    <w:nsid w:val="6F8E5738"/>
    <w:multiLevelType w:val="hybridMultilevel"/>
    <w:tmpl w:val="A6F8E750"/>
    <w:lvl w:ilvl="0" w:tplc="B14AD428">
      <w:start w:val="1"/>
      <w:numFmt w:val="lowerLetter"/>
      <w:lvlText w:val="%1)"/>
      <w:lvlJc w:val="left"/>
      <w:pPr>
        <w:ind w:left="1428" w:hanging="360"/>
      </w:pPr>
      <w:rPr>
        <w:rFonts w:hint="default"/>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21" w15:restartNumberingAfterBreak="0">
    <w:nsid w:val="72CD0596"/>
    <w:multiLevelType w:val="hybridMultilevel"/>
    <w:tmpl w:val="A43C3DBE"/>
    <w:lvl w:ilvl="0" w:tplc="29981B3A">
      <w:start w:val="1"/>
      <w:numFmt w:val="lowerLetter"/>
      <w:lvlText w:val="%1)"/>
      <w:lvlJc w:val="left"/>
      <w:pPr>
        <w:tabs>
          <w:tab w:val="num" w:pos="1353"/>
        </w:tabs>
        <w:ind w:left="1353" w:hanging="360"/>
      </w:pPr>
      <w:rPr>
        <w:rFonts w:hint="default"/>
        <w:b w:val="0"/>
      </w:rPr>
    </w:lvl>
    <w:lvl w:ilvl="1" w:tplc="0C0A0019">
      <w:start w:val="1"/>
      <w:numFmt w:val="lowerLetter"/>
      <w:lvlText w:val="%2."/>
      <w:lvlJc w:val="left"/>
      <w:pPr>
        <w:tabs>
          <w:tab w:val="num" w:pos="2190"/>
        </w:tabs>
        <w:ind w:left="2190" w:hanging="360"/>
      </w:pPr>
    </w:lvl>
    <w:lvl w:ilvl="2" w:tplc="0C0A001B" w:tentative="1">
      <w:start w:val="1"/>
      <w:numFmt w:val="lowerRoman"/>
      <w:lvlText w:val="%3."/>
      <w:lvlJc w:val="right"/>
      <w:pPr>
        <w:tabs>
          <w:tab w:val="num" w:pos="2910"/>
        </w:tabs>
        <w:ind w:left="2910" w:hanging="180"/>
      </w:pPr>
    </w:lvl>
    <w:lvl w:ilvl="3" w:tplc="0C0A000F" w:tentative="1">
      <w:start w:val="1"/>
      <w:numFmt w:val="decimal"/>
      <w:lvlText w:val="%4."/>
      <w:lvlJc w:val="left"/>
      <w:pPr>
        <w:tabs>
          <w:tab w:val="num" w:pos="3630"/>
        </w:tabs>
        <w:ind w:left="3630" w:hanging="360"/>
      </w:pPr>
    </w:lvl>
    <w:lvl w:ilvl="4" w:tplc="0C0A0019" w:tentative="1">
      <w:start w:val="1"/>
      <w:numFmt w:val="lowerLetter"/>
      <w:lvlText w:val="%5."/>
      <w:lvlJc w:val="left"/>
      <w:pPr>
        <w:tabs>
          <w:tab w:val="num" w:pos="4350"/>
        </w:tabs>
        <w:ind w:left="4350" w:hanging="360"/>
      </w:pPr>
    </w:lvl>
    <w:lvl w:ilvl="5" w:tplc="0C0A001B" w:tentative="1">
      <w:start w:val="1"/>
      <w:numFmt w:val="lowerRoman"/>
      <w:lvlText w:val="%6."/>
      <w:lvlJc w:val="right"/>
      <w:pPr>
        <w:tabs>
          <w:tab w:val="num" w:pos="5070"/>
        </w:tabs>
        <w:ind w:left="5070" w:hanging="180"/>
      </w:pPr>
    </w:lvl>
    <w:lvl w:ilvl="6" w:tplc="0C0A000F" w:tentative="1">
      <w:start w:val="1"/>
      <w:numFmt w:val="decimal"/>
      <w:lvlText w:val="%7."/>
      <w:lvlJc w:val="left"/>
      <w:pPr>
        <w:tabs>
          <w:tab w:val="num" w:pos="5790"/>
        </w:tabs>
        <w:ind w:left="5790" w:hanging="360"/>
      </w:pPr>
    </w:lvl>
    <w:lvl w:ilvl="7" w:tplc="0C0A0019" w:tentative="1">
      <w:start w:val="1"/>
      <w:numFmt w:val="lowerLetter"/>
      <w:lvlText w:val="%8."/>
      <w:lvlJc w:val="left"/>
      <w:pPr>
        <w:tabs>
          <w:tab w:val="num" w:pos="6510"/>
        </w:tabs>
        <w:ind w:left="6510" w:hanging="360"/>
      </w:pPr>
    </w:lvl>
    <w:lvl w:ilvl="8" w:tplc="0C0A001B" w:tentative="1">
      <w:start w:val="1"/>
      <w:numFmt w:val="lowerRoman"/>
      <w:lvlText w:val="%9."/>
      <w:lvlJc w:val="right"/>
      <w:pPr>
        <w:tabs>
          <w:tab w:val="num" w:pos="7230"/>
        </w:tabs>
        <w:ind w:left="7230" w:hanging="180"/>
      </w:pPr>
    </w:lvl>
  </w:abstractNum>
  <w:abstractNum w:abstractNumId="22" w15:restartNumberingAfterBreak="0">
    <w:nsid w:val="7AB24D6B"/>
    <w:multiLevelType w:val="hybridMultilevel"/>
    <w:tmpl w:val="1ECA8076"/>
    <w:lvl w:ilvl="0" w:tplc="8C284CD8">
      <w:start w:val="1"/>
      <w:numFmt w:val="lowerLetter"/>
      <w:lvlText w:val="%1)"/>
      <w:lvlJc w:val="left"/>
      <w:pPr>
        <w:ind w:left="1068" w:hanging="360"/>
      </w:pPr>
      <w:rPr>
        <w:rFonts w:hint="default"/>
        <w:b w:val="0"/>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18"/>
  </w:num>
  <w:num w:numId="2">
    <w:abstractNumId w:val="6"/>
  </w:num>
  <w:num w:numId="3">
    <w:abstractNumId w:val="21"/>
  </w:num>
  <w:num w:numId="4">
    <w:abstractNumId w:val="0"/>
  </w:num>
  <w:num w:numId="5">
    <w:abstractNumId w:val="20"/>
  </w:num>
  <w:num w:numId="6">
    <w:abstractNumId w:val="16"/>
  </w:num>
  <w:num w:numId="7">
    <w:abstractNumId w:val="4"/>
  </w:num>
  <w:num w:numId="8">
    <w:abstractNumId w:val="11"/>
  </w:num>
  <w:num w:numId="9">
    <w:abstractNumId w:val="10"/>
  </w:num>
  <w:num w:numId="10">
    <w:abstractNumId w:val="8"/>
  </w:num>
  <w:num w:numId="11">
    <w:abstractNumId w:val="19"/>
  </w:num>
  <w:num w:numId="12">
    <w:abstractNumId w:val="22"/>
  </w:num>
  <w:num w:numId="13">
    <w:abstractNumId w:val="13"/>
  </w:num>
  <w:num w:numId="14">
    <w:abstractNumId w:val="17"/>
  </w:num>
  <w:num w:numId="15">
    <w:abstractNumId w:val="7"/>
  </w:num>
  <w:num w:numId="16">
    <w:abstractNumId w:val="15"/>
  </w:num>
  <w:num w:numId="17">
    <w:abstractNumId w:val="9"/>
  </w:num>
  <w:num w:numId="18">
    <w:abstractNumId w:val="12"/>
  </w:num>
  <w:num w:numId="19">
    <w:abstractNumId w:val="14"/>
  </w:num>
  <w:num w:numId="20">
    <w:abstractNumId w:val="1"/>
  </w:num>
  <w:num w:numId="21">
    <w:abstractNumId w:val="3"/>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AD2"/>
    <w:rsid w:val="0000313A"/>
    <w:rsid w:val="00007D99"/>
    <w:rsid w:val="000105ED"/>
    <w:rsid w:val="00015FD4"/>
    <w:rsid w:val="000244C4"/>
    <w:rsid w:val="0003073C"/>
    <w:rsid w:val="00033863"/>
    <w:rsid w:val="00033DF9"/>
    <w:rsid w:val="00034C08"/>
    <w:rsid w:val="00052296"/>
    <w:rsid w:val="000530D5"/>
    <w:rsid w:val="00055C97"/>
    <w:rsid w:val="00065A7E"/>
    <w:rsid w:val="00066121"/>
    <w:rsid w:val="00070941"/>
    <w:rsid w:val="00073174"/>
    <w:rsid w:val="00073B22"/>
    <w:rsid w:val="0007719E"/>
    <w:rsid w:val="000845DA"/>
    <w:rsid w:val="0008614A"/>
    <w:rsid w:val="00090A27"/>
    <w:rsid w:val="00091206"/>
    <w:rsid w:val="00091862"/>
    <w:rsid w:val="0009254C"/>
    <w:rsid w:val="000A464B"/>
    <w:rsid w:val="000A5529"/>
    <w:rsid w:val="000B2FD9"/>
    <w:rsid w:val="000B7C19"/>
    <w:rsid w:val="000D1FB3"/>
    <w:rsid w:val="000D4076"/>
    <w:rsid w:val="000E72F0"/>
    <w:rsid w:val="000F6623"/>
    <w:rsid w:val="00102B91"/>
    <w:rsid w:val="00112DFF"/>
    <w:rsid w:val="00114969"/>
    <w:rsid w:val="001213B3"/>
    <w:rsid w:val="00126961"/>
    <w:rsid w:val="00134635"/>
    <w:rsid w:val="00136548"/>
    <w:rsid w:val="001418E6"/>
    <w:rsid w:val="00173F23"/>
    <w:rsid w:val="0017473A"/>
    <w:rsid w:val="00174A04"/>
    <w:rsid w:val="001770AB"/>
    <w:rsid w:val="0018492D"/>
    <w:rsid w:val="00192548"/>
    <w:rsid w:val="00192E28"/>
    <w:rsid w:val="001931BA"/>
    <w:rsid w:val="00196416"/>
    <w:rsid w:val="001A110C"/>
    <w:rsid w:val="001B6714"/>
    <w:rsid w:val="001D061A"/>
    <w:rsid w:val="001D0819"/>
    <w:rsid w:val="001D6149"/>
    <w:rsid w:val="001F05C4"/>
    <w:rsid w:val="001F49E0"/>
    <w:rsid w:val="002023FD"/>
    <w:rsid w:val="002303E4"/>
    <w:rsid w:val="00244452"/>
    <w:rsid w:val="00253A0E"/>
    <w:rsid w:val="0026042F"/>
    <w:rsid w:val="00275CDE"/>
    <w:rsid w:val="00283D40"/>
    <w:rsid w:val="002855DD"/>
    <w:rsid w:val="002955BF"/>
    <w:rsid w:val="002A3E36"/>
    <w:rsid w:val="002A6665"/>
    <w:rsid w:val="002C431F"/>
    <w:rsid w:val="002C4AC0"/>
    <w:rsid w:val="002D00B3"/>
    <w:rsid w:val="002D255B"/>
    <w:rsid w:val="002D332C"/>
    <w:rsid w:val="002E233A"/>
    <w:rsid w:val="002E5266"/>
    <w:rsid w:val="002F3573"/>
    <w:rsid w:val="003161ED"/>
    <w:rsid w:val="00317ED0"/>
    <w:rsid w:val="00327D32"/>
    <w:rsid w:val="0033254C"/>
    <w:rsid w:val="00335907"/>
    <w:rsid w:val="00344A18"/>
    <w:rsid w:val="0035633A"/>
    <w:rsid w:val="00363413"/>
    <w:rsid w:val="00377657"/>
    <w:rsid w:val="00377EC8"/>
    <w:rsid w:val="00382D70"/>
    <w:rsid w:val="00384777"/>
    <w:rsid w:val="003927EB"/>
    <w:rsid w:val="003A0C2E"/>
    <w:rsid w:val="003A1B2D"/>
    <w:rsid w:val="003B3E8E"/>
    <w:rsid w:val="003B43AF"/>
    <w:rsid w:val="003B4761"/>
    <w:rsid w:val="003C3640"/>
    <w:rsid w:val="003C5FE6"/>
    <w:rsid w:val="003D0271"/>
    <w:rsid w:val="003D0740"/>
    <w:rsid w:val="003D2067"/>
    <w:rsid w:val="003D2FE8"/>
    <w:rsid w:val="003D79AB"/>
    <w:rsid w:val="003F1E59"/>
    <w:rsid w:val="003F684E"/>
    <w:rsid w:val="003F6E40"/>
    <w:rsid w:val="004122BD"/>
    <w:rsid w:val="00421086"/>
    <w:rsid w:val="00425962"/>
    <w:rsid w:val="004319E5"/>
    <w:rsid w:val="0045216C"/>
    <w:rsid w:val="00452FA8"/>
    <w:rsid w:val="00462F62"/>
    <w:rsid w:val="00464E52"/>
    <w:rsid w:val="00465015"/>
    <w:rsid w:val="00476350"/>
    <w:rsid w:val="00480930"/>
    <w:rsid w:val="00480E0A"/>
    <w:rsid w:val="004859FD"/>
    <w:rsid w:val="004878B9"/>
    <w:rsid w:val="00487FD7"/>
    <w:rsid w:val="0049521F"/>
    <w:rsid w:val="004A6B79"/>
    <w:rsid w:val="004B130B"/>
    <w:rsid w:val="004B5E4C"/>
    <w:rsid w:val="004B5F57"/>
    <w:rsid w:val="004D7751"/>
    <w:rsid w:val="004E3F23"/>
    <w:rsid w:val="004F4FB5"/>
    <w:rsid w:val="005120F5"/>
    <w:rsid w:val="00513805"/>
    <w:rsid w:val="005209A0"/>
    <w:rsid w:val="00521676"/>
    <w:rsid w:val="00522815"/>
    <w:rsid w:val="00526AC9"/>
    <w:rsid w:val="00533FB5"/>
    <w:rsid w:val="005617CF"/>
    <w:rsid w:val="0056571C"/>
    <w:rsid w:val="00566CAD"/>
    <w:rsid w:val="0056732D"/>
    <w:rsid w:val="005701CF"/>
    <w:rsid w:val="00571A04"/>
    <w:rsid w:val="005746A8"/>
    <w:rsid w:val="005802C6"/>
    <w:rsid w:val="0058139F"/>
    <w:rsid w:val="005A541A"/>
    <w:rsid w:val="005C4709"/>
    <w:rsid w:val="005C6843"/>
    <w:rsid w:val="005C7655"/>
    <w:rsid w:val="005D14CA"/>
    <w:rsid w:val="005D269C"/>
    <w:rsid w:val="005D49B9"/>
    <w:rsid w:val="005D4E3F"/>
    <w:rsid w:val="005D5326"/>
    <w:rsid w:val="005D764B"/>
    <w:rsid w:val="005F1905"/>
    <w:rsid w:val="005F49C4"/>
    <w:rsid w:val="006115AD"/>
    <w:rsid w:val="0061291F"/>
    <w:rsid w:val="006154B3"/>
    <w:rsid w:val="00620A5B"/>
    <w:rsid w:val="00630CDB"/>
    <w:rsid w:val="00633DC7"/>
    <w:rsid w:val="00644A73"/>
    <w:rsid w:val="00670C72"/>
    <w:rsid w:val="00692E26"/>
    <w:rsid w:val="00693E82"/>
    <w:rsid w:val="00696497"/>
    <w:rsid w:val="006969A4"/>
    <w:rsid w:val="0069740E"/>
    <w:rsid w:val="006A0034"/>
    <w:rsid w:val="006B12EF"/>
    <w:rsid w:val="006B6534"/>
    <w:rsid w:val="006B654A"/>
    <w:rsid w:val="006C2546"/>
    <w:rsid w:val="006C2A83"/>
    <w:rsid w:val="006E2D12"/>
    <w:rsid w:val="00701118"/>
    <w:rsid w:val="00710FD1"/>
    <w:rsid w:val="007148B5"/>
    <w:rsid w:val="007166D2"/>
    <w:rsid w:val="00717EF8"/>
    <w:rsid w:val="00717F2E"/>
    <w:rsid w:val="00720054"/>
    <w:rsid w:val="00731263"/>
    <w:rsid w:val="00733583"/>
    <w:rsid w:val="00742755"/>
    <w:rsid w:val="00757078"/>
    <w:rsid w:val="00762E5E"/>
    <w:rsid w:val="00765E75"/>
    <w:rsid w:val="00766F48"/>
    <w:rsid w:val="00767C60"/>
    <w:rsid w:val="0077663A"/>
    <w:rsid w:val="0078602F"/>
    <w:rsid w:val="00791D2B"/>
    <w:rsid w:val="007A6123"/>
    <w:rsid w:val="007A78C1"/>
    <w:rsid w:val="007C09A1"/>
    <w:rsid w:val="007C4C4C"/>
    <w:rsid w:val="007C59B9"/>
    <w:rsid w:val="007C6FE7"/>
    <w:rsid w:val="007D6E46"/>
    <w:rsid w:val="007E2F6E"/>
    <w:rsid w:val="007E35CD"/>
    <w:rsid w:val="007E6F2F"/>
    <w:rsid w:val="00806281"/>
    <w:rsid w:val="00810767"/>
    <w:rsid w:val="00810D81"/>
    <w:rsid w:val="00816628"/>
    <w:rsid w:val="00827176"/>
    <w:rsid w:val="00827C6F"/>
    <w:rsid w:val="00871266"/>
    <w:rsid w:val="008753FD"/>
    <w:rsid w:val="00892480"/>
    <w:rsid w:val="008A2D4E"/>
    <w:rsid w:val="008C6E25"/>
    <w:rsid w:val="008D263C"/>
    <w:rsid w:val="008D44A3"/>
    <w:rsid w:val="008D57CF"/>
    <w:rsid w:val="008E23EA"/>
    <w:rsid w:val="008E2D03"/>
    <w:rsid w:val="008E3D82"/>
    <w:rsid w:val="008F00E8"/>
    <w:rsid w:val="008F26A1"/>
    <w:rsid w:val="00902C83"/>
    <w:rsid w:val="009061AC"/>
    <w:rsid w:val="00920735"/>
    <w:rsid w:val="00921790"/>
    <w:rsid w:val="009255D1"/>
    <w:rsid w:val="00927AD8"/>
    <w:rsid w:val="00931768"/>
    <w:rsid w:val="00933A0E"/>
    <w:rsid w:val="00936D6C"/>
    <w:rsid w:val="0094172C"/>
    <w:rsid w:val="009435E7"/>
    <w:rsid w:val="009450F1"/>
    <w:rsid w:val="00961A5B"/>
    <w:rsid w:val="00961F63"/>
    <w:rsid w:val="00966072"/>
    <w:rsid w:val="009661F7"/>
    <w:rsid w:val="00970366"/>
    <w:rsid w:val="009777F7"/>
    <w:rsid w:val="0098108A"/>
    <w:rsid w:val="00997437"/>
    <w:rsid w:val="009A4188"/>
    <w:rsid w:val="009A4AC6"/>
    <w:rsid w:val="009A63DC"/>
    <w:rsid w:val="009B2835"/>
    <w:rsid w:val="009B7427"/>
    <w:rsid w:val="009D468C"/>
    <w:rsid w:val="009E2759"/>
    <w:rsid w:val="009E7414"/>
    <w:rsid w:val="009F7164"/>
    <w:rsid w:val="00A0017B"/>
    <w:rsid w:val="00A04B5D"/>
    <w:rsid w:val="00A07C1C"/>
    <w:rsid w:val="00A129D8"/>
    <w:rsid w:val="00A14BA0"/>
    <w:rsid w:val="00A1563B"/>
    <w:rsid w:val="00A16AC4"/>
    <w:rsid w:val="00A16B37"/>
    <w:rsid w:val="00A452E6"/>
    <w:rsid w:val="00A5483F"/>
    <w:rsid w:val="00A561E6"/>
    <w:rsid w:val="00A63FBA"/>
    <w:rsid w:val="00A710EC"/>
    <w:rsid w:val="00A73D12"/>
    <w:rsid w:val="00A77031"/>
    <w:rsid w:val="00A81264"/>
    <w:rsid w:val="00A82411"/>
    <w:rsid w:val="00A85BC8"/>
    <w:rsid w:val="00A934C8"/>
    <w:rsid w:val="00AB07D0"/>
    <w:rsid w:val="00AB71F1"/>
    <w:rsid w:val="00AB741B"/>
    <w:rsid w:val="00AD3617"/>
    <w:rsid w:val="00AD7FDE"/>
    <w:rsid w:val="00AE32CA"/>
    <w:rsid w:val="00AE664A"/>
    <w:rsid w:val="00AF246F"/>
    <w:rsid w:val="00B051DC"/>
    <w:rsid w:val="00B05B09"/>
    <w:rsid w:val="00B11387"/>
    <w:rsid w:val="00B13EA2"/>
    <w:rsid w:val="00B17550"/>
    <w:rsid w:val="00B376BB"/>
    <w:rsid w:val="00B40CC4"/>
    <w:rsid w:val="00B44CC2"/>
    <w:rsid w:val="00B45B77"/>
    <w:rsid w:val="00B52CD3"/>
    <w:rsid w:val="00B55FF1"/>
    <w:rsid w:val="00B65D28"/>
    <w:rsid w:val="00B70F45"/>
    <w:rsid w:val="00B73114"/>
    <w:rsid w:val="00B74939"/>
    <w:rsid w:val="00B80557"/>
    <w:rsid w:val="00B81FB3"/>
    <w:rsid w:val="00B827A8"/>
    <w:rsid w:val="00B84AD2"/>
    <w:rsid w:val="00B9136E"/>
    <w:rsid w:val="00BA6C0B"/>
    <w:rsid w:val="00BB6611"/>
    <w:rsid w:val="00BB740F"/>
    <w:rsid w:val="00BB77F4"/>
    <w:rsid w:val="00BC01C7"/>
    <w:rsid w:val="00BC15BA"/>
    <w:rsid w:val="00BC2F47"/>
    <w:rsid w:val="00BC33F4"/>
    <w:rsid w:val="00BC547A"/>
    <w:rsid w:val="00BD193A"/>
    <w:rsid w:val="00BD3634"/>
    <w:rsid w:val="00BD3B97"/>
    <w:rsid w:val="00BD3E61"/>
    <w:rsid w:val="00BD4F6D"/>
    <w:rsid w:val="00BE624B"/>
    <w:rsid w:val="00BF1D05"/>
    <w:rsid w:val="00C074FD"/>
    <w:rsid w:val="00C12FD6"/>
    <w:rsid w:val="00C171B3"/>
    <w:rsid w:val="00C17CFC"/>
    <w:rsid w:val="00C33AA0"/>
    <w:rsid w:val="00C37AB1"/>
    <w:rsid w:val="00C47018"/>
    <w:rsid w:val="00C53DCA"/>
    <w:rsid w:val="00C62EB6"/>
    <w:rsid w:val="00C702F0"/>
    <w:rsid w:val="00C75783"/>
    <w:rsid w:val="00C777F2"/>
    <w:rsid w:val="00C97A42"/>
    <w:rsid w:val="00CA0342"/>
    <w:rsid w:val="00CA0504"/>
    <w:rsid w:val="00CA0A50"/>
    <w:rsid w:val="00CA740E"/>
    <w:rsid w:val="00CC3759"/>
    <w:rsid w:val="00CC7A83"/>
    <w:rsid w:val="00CD4B6D"/>
    <w:rsid w:val="00CD6CD5"/>
    <w:rsid w:val="00CF4214"/>
    <w:rsid w:val="00CF42DA"/>
    <w:rsid w:val="00D0490E"/>
    <w:rsid w:val="00D13DD1"/>
    <w:rsid w:val="00D154F1"/>
    <w:rsid w:val="00D273D0"/>
    <w:rsid w:val="00D276B9"/>
    <w:rsid w:val="00D32B2C"/>
    <w:rsid w:val="00D340CE"/>
    <w:rsid w:val="00D453D9"/>
    <w:rsid w:val="00D4646A"/>
    <w:rsid w:val="00D535E4"/>
    <w:rsid w:val="00D570D0"/>
    <w:rsid w:val="00D57573"/>
    <w:rsid w:val="00D679C0"/>
    <w:rsid w:val="00D67ED2"/>
    <w:rsid w:val="00D7542F"/>
    <w:rsid w:val="00D774A9"/>
    <w:rsid w:val="00D82C93"/>
    <w:rsid w:val="00D83F3F"/>
    <w:rsid w:val="00D84F15"/>
    <w:rsid w:val="00DB06A6"/>
    <w:rsid w:val="00DC7CF6"/>
    <w:rsid w:val="00DD25E1"/>
    <w:rsid w:val="00DD4108"/>
    <w:rsid w:val="00DE25A0"/>
    <w:rsid w:val="00DE7CAC"/>
    <w:rsid w:val="00E06672"/>
    <w:rsid w:val="00E11CB7"/>
    <w:rsid w:val="00E33A1D"/>
    <w:rsid w:val="00E3432A"/>
    <w:rsid w:val="00E369B5"/>
    <w:rsid w:val="00E4588F"/>
    <w:rsid w:val="00E53344"/>
    <w:rsid w:val="00E62295"/>
    <w:rsid w:val="00E63655"/>
    <w:rsid w:val="00E74027"/>
    <w:rsid w:val="00E74078"/>
    <w:rsid w:val="00E84244"/>
    <w:rsid w:val="00E92425"/>
    <w:rsid w:val="00EB0C01"/>
    <w:rsid w:val="00EC6566"/>
    <w:rsid w:val="00ED7F12"/>
    <w:rsid w:val="00EE194E"/>
    <w:rsid w:val="00EE436F"/>
    <w:rsid w:val="00EF55F3"/>
    <w:rsid w:val="00EF5A1D"/>
    <w:rsid w:val="00F05D63"/>
    <w:rsid w:val="00F07494"/>
    <w:rsid w:val="00F11A80"/>
    <w:rsid w:val="00F1700A"/>
    <w:rsid w:val="00F171C1"/>
    <w:rsid w:val="00F41444"/>
    <w:rsid w:val="00F41C5E"/>
    <w:rsid w:val="00F47B9D"/>
    <w:rsid w:val="00F5084E"/>
    <w:rsid w:val="00F51F86"/>
    <w:rsid w:val="00F55CD9"/>
    <w:rsid w:val="00F624D2"/>
    <w:rsid w:val="00F63119"/>
    <w:rsid w:val="00F70313"/>
    <w:rsid w:val="00F71F43"/>
    <w:rsid w:val="00F81B90"/>
    <w:rsid w:val="00F85ABB"/>
    <w:rsid w:val="00F9292C"/>
    <w:rsid w:val="00F97D5D"/>
    <w:rsid w:val="00FA20C5"/>
    <w:rsid w:val="00FA26BA"/>
    <w:rsid w:val="00FA3E5B"/>
    <w:rsid w:val="00FB1027"/>
    <w:rsid w:val="00FB7C3E"/>
    <w:rsid w:val="00FC284A"/>
    <w:rsid w:val="00FC7334"/>
    <w:rsid w:val="00FD2920"/>
    <w:rsid w:val="00FE2C40"/>
    <w:rsid w:val="00FF0BBF"/>
    <w:rsid w:val="00FF6EDA"/>
    <w:rsid w:val="00FF7F1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EFC0CA2-3E31-4E8D-854A-EB9FF4AA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FD6"/>
    <w:rPr>
      <w:sz w:val="24"/>
      <w:szCs w:val="24"/>
      <w:lang w:val="es-ES" w:eastAsia="es-ES"/>
    </w:rPr>
  </w:style>
  <w:style w:type="paragraph" w:styleId="Ttulo1">
    <w:name w:val="heading 1"/>
    <w:basedOn w:val="Normal"/>
    <w:next w:val="Normal"/>
    <w:qFormat/>
    <w:rsid w:val="00C12FD6"/>
    <w:pPr>
      <w:keepNext/>
      <w:spacing w:line="360" w:lineRule="auto"/>
      <w:jc w:val="center"/>
      <w:outlineLvl w:val="0"/>
    </w:pPr>
    <w:rPr>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C12FD6"/>
    <w:rPr>
      <w:sz w:val="22"/>
    </w:rPr>
  </w:style>
  <w:style w:type="paragraph" w:styleId="Sangradetextonormal">
    <w:name w:val="Body Text Indent"/>
    <w:basedOn w:val="Normal"/>
    <w:rsid w:val="00C12FD6"/>
    <w:pPr>
      <w:ind w:left="1110"/>
    </w:pPr>
  </w:style>
  <w:style w:type="paragraph" w:styleId="Prrafodelista">
    <w:name w:val="List Paragraph"/>
    <w:basedOn w:val="Normal"/>
    <w:uiPriority w:val="34"/>
    <w:qFormat/>
    <w:rsid w:val="002C431F"/>
    <w:pPr>
      <w:ind w:left="708"/>
    </w:pPr>
  </w:style>
  <w:style w:type="paragraph" w:styleId="Textodeglobo">
    <w:name w:val="Balloon Text"/>
    <w:basedOn w:val="Normal"/>
    <w:link w:val="TextodegloboCar"/>
    <w:rsid w:val="002C4AC0"/>
    <w:rPr>
      <w:rFonts w:ascii="Tahoma" w:hAnsi="Tahoma" w:cs="Tahoma"/>
      <w:sz w:val="16"/>
      <w:szCs w:val="16"/>
    </w:rPr>
  </w:style>
  <w:style w:type="character" w:customStyle="1" w:styleId="TextodegloboCar">
    <w:name w:val="Texto de globo Car"/>
    <w:basedOn w:val="Fuentedeprrafopredeter"/>
    <w:link w:val="Textodeglobo"/>
    <w:rsid w:val="002C4AC0"/>
    <w:rPr>
      <w:rFonts w:ascii="Tahoma" w:hAnsi="Tahoma" w:cs="Tahoma"/>
      <w:sz w:val="16"/>
      <w:szCs w:val="16"/>
      <w:lang w:val="es-ES" w:eastAsia="es-ES"/>
    </w:rPr>
  </w:style>
  <w:style w:type="paragraph" w:styleId="Encabezado">
    <w:name w:val="header"/>
    <w:basedOn w:val="Normal"/>
    <w:link w:val="EncabezadoCar"/>
    <w:uiPriority w:val="99"/>
    <w:rsid w:val="009A63DC"/>
    <w:pPr>
      <w:tabs>
        <w:tab w:val="center" w:pos="4419"/>
        <w:tab w:val="right" w:pos="8838"/>
      </w:tabs>
    </w:pPr>
  </w:style>
  <w:style w:type="character" w:customStyle="1" w:styleId="EncabezadoCar">
    <w:name w:val="Encabezado Car"/>
    <w:basedOn w:val="Fuentedeprrafopredeter"/>
    <w:link w:val="Encabezado"/>
    <w:uiPriority w:val="99"/>
    <w:rsid w:val="009A63DC"/>
    <w:rPr>
      <w:sz w:val="24"/>
      <w:szCs w:val="24"/>
      <w:lang w:val="es-ES" w:eastAsia="es-ES"/>
    </w:rPr>
  </w:style>
  <w:style w:type="paragraph" w:styleId="Piedepgina">
    <w:name w:val="footer"/>
    <w:basedOn w:val="Normal"/>
    <w:link w:val="PiedepginaCar"/>
    <w:rsid w:val="009A63DC"/>
    <w:pPr>
      <w:tabs>
        <w:tab w:val="center" w:pos="4419"/>
        <w:tab w:val="right" w:pos="8838"/>
      </w:tabs>
    </w:pPr>
  </w:style>
  <w:style w:type="character" w:customStyle="1" w:styleId="PiedepginaCar">
    <w:name w:val="Pie de página Car"/>
    <w:basedOn w:val="Fuentedeprrafopredeter"/>
    <w:link w:val="Piedepgina"/>
    <w:rsid w:val="009A63DC"/>
    <w:rPr>
      <w:sz w:val="24"/>
      <w:szCs w:val="24"/>
      <w:lang w:val="es-ES" w:eastAsia="es-ES"/>
    </w:rPr>
  </w:style>
  <w:style w:type="table" w:styleId="Tablaconcuadrcula">
    <w:name w:val="Table Grid"/>
    <w:basedOn w:val="Tablanormal"/>
    <w:rsid w:val="003B4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4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03D8-866B-4642-BE3A-AE4EDC88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1667</Words>
  <Characters>8909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FUNDAMENTOS</vt:lpstr>
    </vt:vector>
  </TitlesOfParts>
  <Company>Municipalidad de Bell Ville</Company>
  <LinksUpToDate>false</LinksUpToDate>
  <CharactersWithSpaces>10555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FUNDAMENTOS</dc:title>
  <dc:creator>f</dc:creator>
  <cp:lastModifiedBy>Cuenta Microsoft</cp:lastModifiedBy>
  <cp:revision>13</cp:revision>
  <cp:lastPrinted>2023-12-15T16:30:00Z</cp:lastPrinted>
  <dcterms:created xsi:type="dcterms:W3CDTF">2021-11-30T15:41:00Z</dcterms:created>
  <dcterms:modified xsi:type="dcterms:W3CDTF">2023-12-15T17:06:00Z</dcterms:modified>
</cp:coreProperties>
</file>